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1FA23" w14:textId="77777777" w:rsidR="00F5131D" w:rsidRDefault="00F5131D" w:rsidP="007F0088">
      <w:pPr>
        <w:jc w:val="center"/>
        <w:rPr>
          <w:rFonts w:eastAsiaTheme="majorEastAsia" w:cstheme="majorBidi"/>
          <w:b/>
          <w:color w:val="00857D" w:themeColor="accent6"/>
          <w:sz w:val="56"/>
          <w:szCs w:val="48"/>
        </w:rPr>
      </w:pPr>
    </w:p>
    <w:p w14:paraId="58060EBE" w14:textId="48C8F33C" w:rsidR="00F5131D" w:rsidRPr="00F5131D" w:rsidRDefault="00F5131D" w:rsidP="007F0088">
      <w:pPr>
        <w:jc w:val="center"/>
        <w:rPr>
          <w:rFonts w:eastAsiaTheme="majorEastAsia" w:cstheme="majorBidi"/>
          <w:b/>
          <w:color w:val="00857D" w:themeColor="accent6"/>
          <w:sz w:val="52"/>
          <w:szCs w:val="48"/>
        </w:rPr>
      </w:pPr>
      <w:r w:rsidRPr="00F5131D">
        <w:rPr>
          <w:rFonts w:eastAsiaTheme="majorEastAsia" w:cstheme="majorBidi"/>
          <w:b/>
          <w:color w:val="00857D" w:themeColor="accent6"/>
          <w:sz w:val="52"/>
          <w:szCs w:val="48"/>
        </w:rPr>
        <w:t>Jisc Services Ltd.</w:t>
      </w:r>
    </w:p>
    <w:p w14:paraId="5B35A8C8" w14:textId="10574588" w:rsidR="00D10DE5" w:rsidRDefault="00F5131D" w:rsidP="007F0088">
      <w:pPr>
        <w:jc w:val="center"/>
        <w:rPr>
          <w:rFonts w:eastAsiaTheme="majorEastAsia" w:cstheme="majorBidi"/>
          <w:b/>
          <w:color w:val="00857D" w:themeColor="accent6"/>
          <w:sz w:val="52"/>
          <w:szCs w:val="48"/>
        </w:rPr>
      </w:pPr>
      <w:r w:rsidRPr="00F5131D">
        <w:rPr>
          <w:rFonts w:eastAsiaTheme="majorEastAsia" w:cstheme="majorBidi"/>
          <w:b/>
          <w:color w:val="00857D" w:themeColor="accent6"/>
          <w:sz w:val="52"/>
          <w:szCs w:val="48"/>
        </w:rPr>
        <w:t>Service Definition</w:t>
      </w:r>
      <w:r w:rsidR="00F17885">
        <w:rPr>
          <w:rFonts w:eastAsiaTheme="majorEastAsia" w:cstheme="majorBidi"/>
          <w:b/>
          <w:color w:val="00857D" w:themeColor="accent6"/>
          <w:sz w:val="52"/>
          <w:szCs w:val="48"/>
        </w:rPr>
        <w:t xml:space="preserve">: </w:t>
      </w:r>
      <w:r w:rsidR="00D10DE5">
        <w:rPr>
          <w:rFonts w:eastAsiaTheme="majorEastAsia" w:cstheme="majorBidi"/>
          <w:b/>
          <w:color w:val="00857D" w:themeColor="accent6"/>
          <w:sz w:val="52"/>
          <w:szCs w:val="48"/>
        </w:rPr>
        <w:t>Govroam</w:t>
      </w:r>
    </w:p>
    <w:p w14:paraId="2570558F" w14:textId="77777777" w:rsidR="00F5131D" w:rsidRDefault="00F5131D" w:rsidP="007F0088">
      <w:pPr>
        <w:rPr>
          <w:rFonts w:eastAsiaTheme="majorEastAsia" w:cstheme="majorBidi"/>
          <w:b/>
          <w:color w:val="00857D" w:themeColor="accent6"/>
          <w:sz w:val="56"/>
          <w:szCs w:val="48"/>
        </w:rPr>
      </w:pPr>
      <w:r>
        <w:br w:type="page"/>
      </w:r>
    </w:p>
    <w:p w14:paraId="73CD2910" w14:textId="7C0A2DF8" w:rsidR="003D238C" w:rsidRPr="003D238C" w:rsidRDefault="003D238C" w:rsidP="007F0088">
      <w:pPr>
        <w:pStyle w:val="Heading1"/>
        <w:spacing w:after="240"/>
      </w:pPr>
      <w:bookmarkStart w:id="0" w:name="_1_Introduction"/>
      <w:bookmarkStart w:id="1" w:name="_Toc44579469"/>
      <w:bookmarkStart w:id="2" w:name="_Toc45549557"/>
      <w:bookmarkEnd w:id="0"/>
      <w:r>
        <w:lastRenderedPageBreak/>
        <w:t xml:space="preserve">1 </w:t>
      </w:r>
      <w:r w:rsidR="00F5131D" w:rsidRPr="00F5131D">
        <w:t>Introduction</w:t>
      </w:r>
      <w:bookmarkEnd w:id="1"/>
      <w:bookmarkEnd w:id="2"/>
    </w:p>
    <w:p w14:paraId="48BE45DA" w14:textId="6509C91F" w:rsidR="00F5131D" w:rsidRPr="00F5131D" w:rsidRDefault="00F5131D" w:rsidP="007F0088">
      <w:r w:rsidRPr="00F5131D">
        <w:t>This is a service definition for</w:t>
      </w:r>
      <w:r w:rsidR="000F1EED">
        <w:t xml:space="preserve"> Jisc’s</w:t>
      </w:r>
      <w:r w:rsidRPr="00F5131D">
        <w:t xml:space="preserve"> govroam. </w:t>
      </w:r>
    </w:p>
    <w:p w14:paraId="468A9E47" w14:textId="674A4DD2" w:rsidR="00F5131D" w:rsidRPr="00FE1CCF" w:rsidRDefault="00FE1CCF" w:rsidP="007F0088">
      <w:pPr>
        <w:pStyle w:val="Heading2"/>
        <w:spacing w:before="0"/>
      </w:pPr>
      <w:bookmarkStart w:id="3" w:name="_Toc44579470"/>
      <w:bookmarkStart w:id="4" w:name="_Toc45549558"/>
      <w:r>
        <w:t xml:space="preserve">1.1 </w:t>
      </w:r>
      <w:r w:rsidR="00F5131D" w:rsidRPr="00FE1CCF">
        <w:t>Document Sections</w:t>
      </w:r>
      <w:bookmarkEnd w:id="3"/>
      <w:bookmarkEnd w:id="4"/>
    </w:p>
    <w:p w14:paraId="4EE6DAB7" w14:textId="77777777" w:rsidR="00F5131D" w:rsidRDefault="00F5131D" w:rsidP="007F0088">
      <w:r>
        <w:t>This document has the following sections:</w:t>
      </w:r>
    </w:p>
    <w:p w14:paraId="09617EEB" w14:textId="4E2F6E44" w:rsidR="00F5131D" w:rsidRDefault="0021328B" w:rsidP="007F0088">
      <w:hyperlink w:anchor="_1_Introduction" w:history="1">
        <w:r w:rsidR="00F5131D" w:rsidRPr="00A4307E">
          <w:rPr>
            <w:rStyle w:val="Hyperlink"/>
          </w:rPr>
          <w:t>Section 1</w:t>
        </w:r>
      </w:hyperlink>
      <w:r w:rsidR="00F5131D">
        <w:t xml:space="preserve"> – Introduction</w:t>
      </w:r>
    </w:p>
    <w:p w14:paraId="7C4EA814" w14:textId="6EFC6F74" w:rsidR="00F5131D" w:rsidRDefault="0021328B" w:rsidP="00A8505D">
      <w:hyperlink w:anchor="_2_Service_information" w:history="1">
        <w:r w:rsidR="00F5131D" w:rsidRPr="00A4307E">
          <w:rPr>
            <w:rStyle w:val="Hyperlink"/>
          </w:rPr>
          <w:t>Section 2</w:t>
        </w:r>
      </w:hyperlink>
      <w:r w:rsidR="00F5131D">
        <w:t xml:space="preserve"> - Service Information</w:t>
      </w:r>
      <w:r w:rsidR="00A8505D">
        <w:t>. C</w:t>
      </w:r>
      <w:r w:rsidR="00F5131D">
        <w:t>ontains essential information about our service, it’s functionality, security, and brief aspects of pricing.</w:t>
      </w:r>
    </w:p>
    <w:p w14:paraId="7092F5A2" w14:textId="7ACB6482" w:rsidR="00F5131D" w:rsidRDefault="0021328B" w:rsidP="007F0088">
      <w:hyperlink w:anchor="_3__G-Cloud" w:history="1">
        <w:r w:rsidR="00F5131D" w:rsidRPr="00A4307E">
          <w:rPr>
            <w:rStyle w:val="Hyperlink"/>
          </w:rPr>
          <w:t>Section 3</w:t>
        </w:r>
      </w:hyperlink>
      <w:r w:rsidR="00F5131D">
        <w:t xml:space="preserve"> - G-Cloud Alignment Information</w:t>
      </w:r>
      <w:r w:rsidR="00A8505D">
        <w:t>. D</w:t>
      </w:r>
      <w:r w:rsidR="00F5131D">
        <w:t>etails how our service and company aligns with the G-Cloud buying process and provides typical information to help you understand how to buy, configure and consume our services, and how to leave our services should the need arise.</w:t>
      </w:r>
    </w:p>
    <w:p w14:paraId="50E6371F" w14:textId="22A03EA3" w:rsidR="00F5131D" w:rsidRDefault="0021328B" w:rsidP="007F0088">
      <w:hyperlink w:anchor="_4__About" w:history="1">
        <w:r w:rsidR="00F5131D" w:rsidRPr="00A4307E">
          <w:rPr>
            <w:rStyle w:val="Hyperlink"/>
          </w:rPr>
          <w:t>Section 4</w:t>
        </w:r>
      </w:hyperlink>
      <w:r w:rsidR="00F5131D">
        <w:t xml:space="preserve"> - About Our Company and Our Services</w:t>
      </w:r>
      <w:r w:rsidR="00A8505D">
        <w:t>.</w:t>
      </w:r>
      <w:r w:rsidR="00F5131D">
        <w:t xml:space="preserve"> </w:t>
      </w:r>
      <w:r w:rsidR="00A8505D">
        <w:t>P</w:t>
      </w:r>
      <w:r w:rsidR="00F5131D">
        <w:t xml:space="preserve">rovides information specific to </w:t>
      </w:r>
      <w:r w:rsidR="00A8505D">
        <w:t>Jisc</w:t>
      </w:r>
      <w:r w:rsidR="00F5131D">
        <w:t xml:space="preserve"> and how we can solve the problems faced by customers in the public sector.</w:t>
      </w:r>
    </w:p>
    <w:p w14:paraId="2ADD7010" w14:textId="12CDBD04" w:rsidR="00F5131D" w:rsidRDefault="0021328B" w:rsidP="007F0088">
      <w:hyperlink w:anchor="_5_References" w:history="1">
        <w:r w:rsidR="00F5131D" w:rsidRPr="00A4307E">
          <w:rPr>
            <w:rStyle w:val="Hyperlink"/>
          </w:rPr>
          <w:t>Section 5</w:t>
        </w:r>
      </w:hyperlink>
      <w:r w:rsidR="00F5131D">
        <w:t xml:space="preserve"> – References from throughout this document</w:t>
      </w:r>
    </w:p>
    <w:p w14:paraId="0C20DA73" w14:textId="3490564F" w:rsidR="00F5131D" w:rsidRDefault="0021328B" w:rsidP="007F0088">
      <w:hyperlink w:anchor="_6_Glossary" w:history="1">
        <w:r w:rsidR="00F5131D" w:rsidRPr="00A4307E">
          <w:rPr>
            <w:rStyle w:val="Hyperlink"/>
          </w:rPr>
          <w:t>Section 6</w:t>
        </w:r>
      </w:hyperlink>
      <w:r w:rsidR="00F5131D">
        <w:t xml:space="preserve"> – Glossary of the terms and definitions used throughout this document.</w:t>
      </w:r>
    </w:p>
    <w:p w14:paraId="63692FF0" w14:textId="547FA279" w:rsidR="00F5131D" w:rsidRDefault="0021328B" w:rsidP="007F0088">
      <w:hyperlink w:anchor="_7__Appendices" w:history="1">
        <w:r w:rsidR="00F5131D" w:rsidRPr="00A4307E">
          <w:rPr>
            <w:rStyle w:val="Hyperlink"/>
          </w:rPr>
          <w:t>Section 7</w:t>
        </w:r>
      </w:hyperlink>
      <w:r w:rsidR="00F5131D">
        <w:t xml:space="preserve"> </w:t>
      </w:r>
      <w:r w:rsidR="00A8505D">
        <w:t>–</w:t>
      </w:r>
      <w:r w:rsidR="00F5131D">
        <w:t xml:space="preserve"> Appendices</w:t>
      </w:r>
      <w:r w:rsidR="00A8505D">
        <w:t>. S</w:t>
      </w:r>
      <w:r w:rsidR="00F5131D">
        <w:t>upplementary service information explain</w:t>
      </w:r>
      <w:r w:rsidR="00A8505D">
        <w:t>ing</w:t>
      </w:r>
      <w:r w:rsidR="00F5131D">
        <w:t xml:space="preserve"> the functionality and benefits in more detail. </w:t>
      </w:r>
    </w:p>
    <w:p w14:paraId="5560F2F0" w14:textId="2B6DDE97" w:rsidR="00F5131D" w:rsidRPr="00FE1CCF" w:rsidRDefault="00FE1CCF" w:rsidP="007F0088">
      <w:pPr>
        <w:pStyle w:val="Heading2"/>
        <w:spacing w:before="0"/>
      </w:pPr>
      <w:bookmarkStart w:id="5" w:name="_Toc44579471"/>
      <w:bookmarkStart w:id="6" w:name="_Toc45549559"/>
      <w:r>
        <w:t xml:space="preserve">1.2 </w:t>
      </w:r>
      <w:r w:rsidR="00A57D4C" w:rsidRPr="00FE1CCF">
        <w:t>How to Use This Document</w:t>
      </w:r>
      <w:bookmarkEnd w:id="5"/>
      <w:bookmarkEnd w:id="6"/>
    </w:p>
    <w:p w14:paraId="4232F358" w14:textId="7DDF96EE" w:rsidR="00E10FB5" w:rsidRDefault="00E10FB5" w:rsidP="007F0088">
      <w:r w:rsidRPr="00E10FB5">
        <w:t>This service definition is an active document</w:t>
      </w:r>
      <w:r w:rsidR="00A8505D">
        <w:t xml:space="preserve">; </w:t>
      </w:r>
      <w:r w:rsidRPr="00E10FB5">
        <w:t xml:space="preserve">you can click on the links </w:t>
      </w:r>
      <w:r w:rsidR="00A8505D">
        <w:t>provided</w:t>
      </w:r>
      <w:r w:rsidRPr="00E10FB5">
        <w:t xml:space="preserve"> to move around the document</w:t>
      </w:r>
      <w:r w:rsidR="00A8505D">
        <w:t>,</w:t>
      </w:r>
      <w:r w:rsidRPr="00E10FB5">
        <w:t xml:space="preserve"> viewing only those sections you are interested in during the different phases of your buying process. There are also links to enable you to return to this section</w:t>
      </w:r>
      <w:r w:rsidR="008A634D">
        <w:t>, or the table to contents,</w:t>
      </w:r>
      <w:r w:rsidRPr="00E10FB5">
        <w:t xml:space="preserve"> to speed up the reviewing process.</w:t>
      </w:r>
    </w:p>
    <w:p w14:paraId="35BD0A91" w14:textId="12BF129D" w:rsidR="00E10FB5" w:rsidRDefault="00E10FB5" w:rsidP="007F0088"/>
    <w:p w14:paraId="4739D9DE" w14:textId="1B3AC080" w:rsidR="00E10FB5" w:rsidRDefault="00E10FB5" w:rsidP="007F0088">
      <w:r>
        <w:br w:type="page"/>
      </w:r>
    </w:p>
    <w:bookmarkStart w:id="7" w:name="_Contents" w:displacedByCustomXml="next"/>
    <w:bookmarkEnd w:id="7" w:displacedByCustomXml="next"/>
    <w:bookmarkStart w:id="8" w:name="_Toc45549560" w:displacedByCustomXml="next"/>
    <w:bookmarkStart w:id="9" w:name="_Toc8134166" w:displacedByCustomXml="next"/>
    <w:bookmarkStart w:id="10" w:name="_Toc7697350" w:displacedByCustomXml="next"/>
    <w:bookmarkStart w:id="11" w:name="_Toc7608844" w:displacedByCustomXml="next"/>
    <w:bookmarkStart w:id="12" w:name="_Toc8910303" w:displacedByCustomXml="next"/>
    <w:bookmarkStart w:id="13" w:name="_Toc8914852" w:displacedByCustomXml="next"/>
    <w:bookmarkStart w:id="14" w:name="_Toc44579472" w:displacedByCustomXml="next"/>
    <w:sdt>
      <w:sdtPr>
        <w:rPr>
          <w:b w:val="0"/>
          <w:color w:val="000000" w:themeColor="text1"/>
          <w:sz w:val="20"/>
          <w:szCs w:val="20"/>
        </w:rPr>
        <w:id w:val="890772655"/>
        <w:docPartObj>
          <w:docPartGallery w:val="Table of Contents"/>
          <w:docPartUnique/>
        </w:docPartObj>
      </w:sdtPr>
      <w:sdtEndPr>
        <w:rPr>
          <w:bCs/>
          <w:noProof/>
        </w:rPr>
      </w:sdtEndPr>
      <w:sdtContent>
        <w:p w14:paraId="6A8B17C5" w14:textId="52301B17" w:rsidR="007630AC" w:rsidRDefault="007630AC" w:rsidP="00D73ABF">
          <w:pPr>
            <w:pStyle w:val="Heading1"/>
            <w:spacing w:after="120"/>
          </w:pPr>
          <w:r w:rsidRPr="005974C3">
            <w:t>Contents</w:t>
          </w:r>
          <w:bookmarkEnd w:id="14"/>
          <w:bookmarkEnd w:id="13"/>
          <w:bookmarkEnd w:id="12"/>
          <w:bookmarkEnd w:id="11"/>
          <w:bookmarkEnd w:id="10"/>
          <w:bookmarkEnd w:id="9"/>
          <w:bookmarkEnd w:id="8"/>
        </w:p>
        <w:p w14:paraId="3EADE5F6" w14:textId="4FEBFE4C" w:rsidR="00C81E4D" w:rsidRDefault="007630AC">
          <w:pPr>
            <w:pStyle w:val="TOC1"/>
            <w:tabs>
              <w:tab w:val="right" w:leader="dot" w:pos="10194"/>
            </w:tabs>
            <w:rPr>
              <w:rFonts w:asciiTheme="minorHAnsi" w:eastAsiaTheme="minorEastAsia" w:hAnsiTheme="minorHAnsi"/>
              <w:noProof/>
              <w:color w:val="auto"/>
              <w:sz w:val="22"/>
              <w:szCs w:val="22"/>
              <w:lang w:eastAsia="en-GB"/>
            </w:rPr>
          </w:pPr>
          <w:r>
            <w:fldChar w:fldCharType="begin"/>
          </w:r>
          <w:r>
            <w:instrText xml:space="preserve"> TOC \o "1-3" \h \z \u </w:instrText>
          </w:r>
          <w:r>
            <w:fldChar w:fldCharType="separate"/>
          </w:r>
          <w:hyperlink w:anchor="_Toc45549561" w:history="1">
            <w:r w:rsidR="00C81E4D" w:rsidRPr="005F71F2">
              <w:rPr>
                <w:rStyle w:val="Hyperlink"/>
                <w:noProof/>
              </w:rPr>
              <w:t>2 Service information</w:t>
            </w:r>
            <w:r w:rsidR="00C81E4D">
              <w:rPr>
                <w:noProof/>
                <w:webHidden/>
              </w:rPr>
              <w:tab/>
            </w:r>
            <w:r w:rsidR="00C81E4D">
              <w:rPr>
                <w:noProof/>
                <w:webHidden/>
              </w:rPr>
              <w:fldChar w:fldCharType="begin"/>
            </w:r>
            <w:r w:rsidR="00C81E4D">
              <w:rPr>
                <w:noProof/>
                <w:webHidden/>
              </w:rPr>
              <w:instrText xml:space="preserve"> PAGEREF _Toc45549561 \h </w:instrText>
            </w:r>
            <w:r w:rsidR="00C81E4D">
              <w:rPr>
                <w:noProof/>
                <w:webHidden/>
              </w:rPr>
            </w:r>
            <w:r w:rsidR="00C81E4D">
              <w:rPr>
                <w:noProof/>
                <w:webHidden/>
              </w:rPr>
              <w:fldChar w:fldCharType="separate"/>
            </w:r>
            <w:r w:rsidR="003F7D38">
              <w:rPr>
                <w:noProof/>
                <w:webHidden/>
              </w:rPr>
              <w:t>5</w:t>
            </w:r>
            <w:r w:rsidR="00C81E4D">
              <w:rPr>
                <w:noProof/>
                <w:webHidden/>
              </w:rPr>
              <w:fldChar w:fldCharType="end"/>
            </w:r>
          </w:hyperlink>
        </w:p>
        <w:p w14:paraId="305BF29F" w14:textId="39F73ABC"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562" w:history="1">
            <w:r w:rsidR="00C81E4D" w:rsidRPr="005F71F2">
              <w:rPr>
                <w:rStyle w:val="Hyperlink"/>
                <w:noProof/>
              </w:rPr>
              <w:t>2.1 Section introduction</w:t>
            </w:r>
            <w:r w:rsidR="00C81E4D">
              <w:rPr>
                <w:noProof/>
                <w:webHidden/>
              </w:rPr>
              <w:tab/>
            </w:r>
            <w:r w:rsidR="00C81E4D">
              <w:rPr>
                <w:noProof/>
                <w:webHidden/>
              </w:rPr>
              <w:fldChar w:fldCharType="begin"/>
            </w:r>
            <w:r w:rsidR="00C81E4D">
              <w:rPr>
                <w:noProof/>
                <w:webHidden/>
              </w:rPr>
              <w:instrText xml:space="preserve"> PAGEREF _Toc45549562 \h </w:instrText>
            </w:r>
            <w:r w:rsidR="00C81E4D">
              <w:rPr>
                <w:noProof/>
                <w:webHidden/>
              </w:rPr>
            </w:r>
            <w:r w:rsidR="00C81E4D">
              <w:rPr>
                <w:noProof/>
                <w:webHidden/>
              </w:rPr>
              <w:fldChar w:fldCharType="separate"/>
            </w:r>
            <w:r w:rsidR="003F7D38">
              <w:rPr>
                <w:noProof/>
                <w:webHidden/>
              </w:rPr>
              <w:t>5</w:t>
            </w:r>
            <w:r w:rsidR="00C81E4D">
              <w:rPr>
                <w:noProof/>
                <w:webHidden/>
              </w:rPr>
              <w:fldChar w:fldCharType="end"/>
            </w:r>
          </w:hyperlink>
        </w:p>
        <w:p w14:paraId="527798F3" w14:textId="5B0E9373"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563" w:history="1">
            <w:r w:rsidR="00C81E4D" w:rsidRPr="005F71F2">
              <w:rPr>
                <w:rStyle w:val="Hyperlink"/>
                <w:noProof/>
              </w:rPr>
              <w:t>2.2 Govroam overview</w:t>
            </w:r>
            <w:r w:rsidR="00C81E4D">
              <w:rPr>
                <w:noProof/>
                <w:webHidden/>
              </w:rPr>
              <w:tab/>
            </w:r>
            <w:r w:rsidR="00C81E4D">
              <w:rPr>
                <w:noProof/>
                <w:webHidden/>
              </w:rPr>
              <w:fldChar w:fldCharType="begin"/>
            </w:r>
            <w:r w:rsidR="00C81E4D">
              <w:rPr>
                <w:noProof/>
                <w:webHidden/>
              </w:rPr>
              <w:instrText xml:space="preserve"> PAGEREF _Toc45549563 \h </w:instrText>
            </w:r>
            <w:r w:rsidR="00C81E4D">
              <w:rPr>
                <w:noProof/>
                <w:webHidden/>
              </w:rPr>
            </w:r>
            <w:r w:rsidR="00C81E4D">
              <w:rPr>
                <w:noProof/>
                <w:webHidden/>
              </w:rPr>
              <w:fldChar w:fldCharType="separate"/>
            </w:r>
            <w:r w:rsidR="003F7D38">
              <w:rPr>
                <w:noProof/>
                <w:webHidden/>
              </w:rPr>
              <w:t>5</w:t>
            </w:r>
            <w:r w:rsidR="00C81E4D">
              <w:rPr>
                <w:noProof/>
                <w:webHidden/>
              </w:rPr>
              <w:fldChar w:fldCharType="end"/>
            </w:r>
          </w:hyperlink>
        </w:p>
        <w:p w14:paraId="51337E4A" w14:textId="5E86B8C3"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64" w:history="1">
            <w:r w:rsidR="00C81E4D" w:rsidRPr="005F71F2">
              <w:rPr>
                <w:rStyle w:val="Hyperlink"/>
                <w:noProof/>
              </w:rPr>
              <w:t>2.2.1 Service Functional Capabilities</w:t>
            </w:r>
            <w:r w:rsidR="00C81E4D">
              <w:rPr>
                <w:noProof/>
                <w:webHidden/>
              </w:rPr>
              <w:tab/>
            </w:r>
            <w:r w:rsidR="00C81E4D">
              <w:rPr>
                <w:noProof/>
                <w:webHidden/>
              </w:rPr>
              <w:fldChar w:fldCharType="begin"/>
            </w:r>
            <w:r w:rsidR="00C81E4D">
              <w:rPr>
                <w:noProof/>
                <w:webHidden/>
              </w:rPr>
              <w:instrText xml:space="preserve"> PAGEREF _Toc45549564 \h </w:instrText>
            </w:r>
            <w:r w:rsidR="00C81E4D">
              <w:rPr>
                <w:noProof/>
                <w:webHidden/>
              </w:rPr>
            </w:r>
            <w:r w:rsidR="00C81E4D">
              <w:rPr>
                <w:noProof/>
                <w:webHidden/>
              </w:rPr>
              <w:fldChar w:fldCharType="separate"/>
            </w:r>
            <w:r w:rsidR="003F7D38">
              <w:rPr>
                <w:noProof/>
                <w:webHidden/>
              </w:rPr>
              <w:t>7</w:t>
            </w:r>
            <w:r w:rsidR="00C81E4D">
              <w:rPr>
                <w:noProof/>
                <w:webHidden/>
              </w:rPr>
              <w:fldChar w:fldCharType="end"/>
            </w:r>
          </w:hyperlink>
        </w:p>
        <w:p w14:paraId="3F80B8D2" w14:textId="2EE1F990"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565" w:history="1">
            <w:r w:rsidR="00C81E4D" w:rsidRPr="005F71F2">
              <w:rPr>
                <w:rStyle w:val="Hyperlink"/>
                <w:noProof/>
              </w:rPr>
              <w:t>2.3 Service Infrastructure</w:t>
            </w:r>
            <w:r w:rsidR="00C81E4D">
              <w:rPr>
                <w:noProof/>
                <w:webHidden/>
              </w:rPr>
              <w:tab/>
            </w:r>
            <w:r w:rsidR="00C81E4D">
              <w:rPr>
                <w:noProof/>
                <w:webHidden/>
              </w:rPr>
              <w:fldChar w:fldCharType="begin"/>
            </w:r>
            <w:r w:rsidR="00C81E4D">
              <w:rPr>
                <w:noProof/>
                <w:webHidden/>
              </w:rPr>
              <w:instrText xml:space="preserve"> PAGEREF _Toc45549565 \h </w:instrText>
            </w:r>
            <w:r w:rsidR="00C81E4D">
              <w:rPr>
                <w:noProof/>
                <w:webHidden/>
              </w:rPr>
            </w:r>
            <w:r w:rsidR="00C81E4D">
              <w:rPr>
                <w:noProof/>
                <w:webHidden/>
              </w:rPr>
              <w:fldChar w:fldCharType="separate"/>
            </w:r>
            <w:r w:rsidR="003F7D38">
              <w:rPr>
                <w:noProof/>
                <w:webHidden/>
              </w:rPr>
              <w:t>8</w:t>
            </w:r>
            <w:r w:rsidR="00C81E4D">
              <w:rPr>
                <w:noProof/>
                <w:webHidden/>
              </w:rPr>
              <w:fldChar w:fldCharType="end"/>
            </w:r>
          </w:hyperlink>
        </w:p>
        <w:p w14:paraId="483F2542" w14:textId="7DBCE5C0"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66" w:history="1">
            <w:r w:rsidR="00C81E4D" w:rsidRPr="005F71F2">
              <w:rPr>
                <w:rStyle w:val="Hyperlink"/>
                <w:noProof/>
              </w:rPr>
              <w:t>2.3.1 Technology Infrastructure</w:t>
            </w:r>
            <w:r w:rsidR="00C81E4D">
              <w:rPr>
                <w:noProof/>
                <w:webHidden/>
              </w:rPr>
              <w:tab/>
            </w:r>
            <w:r w:rsidR="00C81E4D">
              <w:rPr>
                <w:noProof/>
                <w:webHidden/>
              </w:rPr>
              <w:fldChar w:fldCharType="begin"/>
            </w:r>
            <w:r w:rsidR="00C81E4D">
              <w:rPr>
                <w:noProof/>
                <w:webHidden/>
              </w:rPr>
              <w:instrText xml:space="preserve"> PAGEREF _Toc45549566 \h </w:instrText>
            </w:r>
            <w:r w:rsidR="00C81E4D">
              <w:rPr>
                <w:noProof/>
                <w:webHidden/>
              </w:rPr>
            </w:r>
            <w:r w:rsidR="00C81E4D">
              <w:rPr>
                <w:noProof/>
                <w:webHidden/>
              </w:rPr>
              <w:fldChar w:fldCharType="separate"/>
            </w:r>
            <w:r w:rsidR="003F7D38">
              <w:rPr>
                <w:noProof/>
                <w:webHidden/>
              </w:rPr>
              <w:t>8</w:t>
            </w:r>
            <w:r w:rsidR="00C81E4D">
              <w:rPr>
                <w:noProof/>
                <w:webHidden/>
              </w:rPr>
              <w:fldChar w:fldCharType="end"/>
            </w:r>
          </w:hyperlink>
        </w:p>
        <w:p w14:paraId="39852E11" w14:textId="36643BBC"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67" w:history="1">
            <w:r w:rsidR="00C81E4D" w:rsidRPr="005F71F2">
              <w:rPr>
                <w:rStyle w:val="Hyperlink"/>
                <w:noProof/>
              </w:rPr>
              <w:t>2.3.2  Security</w:t>
            </w:r>
            <w:r w:rsidR="00C81E4D">
              <w:rPr>
                <w:noProof/>
                <w:webHidden/>
              </w:rPr>
              <w:tab/>
            </w:r>
            <w:r w:rsidR="00C81E4D">
              <w:rPr>
                <w:noProof/>
                <w:webHidden/>
              </w:rPr>
              <w:fldChar w:fldCharType="begin"/>
            </w:r>
            <w:r w:rsidR="00C81E4D">
              <w:rPr>
                <w:noProof/>
                <w:webHidden/>
              </w:rPr>
              <w:instrText xml:space="preserve"> PAGEREF _Toc45549567 \h </w:instrText>
            </w:r>
            <w:r w:rsidR="00C81E4D">
              <w:rPr>
                <w:noProof/>
                <w:webHidden/>
              </w:rPr>
            </w:r>
            <w:r w:rsidR="00C81E4D">
              <w:rPr>
                <w:noProof/>
                <w:webHidden/>
              </w:rPr>
              <w:fldChar w:fldCharType="separate"/>
            </w:r>
            <w:r w:rsidR="003F7D38">
              <w:rPr>
                <w:noProof/>
                <w:webHidden/>
              </w:rPr>
              <w:t>10</w:t>
            </w:r>
            <w:r w:rsidR="00C81E4D">
              <w:rPr>
                <w:noProof/>
                <w:webHidden/>
              </w:rPr>
              <w:fldChar w:fldCharType="end"/>
            </w:r>
          </w:hyperlink>
        </w:p>
        <w:p w14:paraId="45451AE4" w14:textId="451C5F8E"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68" w:history="1">
            <w:r w:rsidR="00C81E4D" w:rsidRPr="005F71F2">
              <w:rPr>
                <w:rStyle w:val="Hyperlink"/>
                <w:noProof/>
              </w:rPr>
              <w:t>2.3.3  Supporting Infrastructure</w:t>
            </w:r>
            <w:r w:rsidR="00C81E4D">
              <w:rPr>
                <w:noProof/>
                <w:webHidden/>
              </w:rPr>
              <w:tab/>
            </w:r>
            <w:r w:rsidR="00C81E4D">
              <w:rPr>
                <w:noProof/>
                <w:webHidden/>
              </w:rPr>
              <w:fldChar w:fldCharType="begin"/>
            </w:r>
            <w:r w:rsidR="00C81E4D">
              <w:rPr>
                <w:noProof/>
                <w:webHidden/>
              </w:rPr>
              <w:instrText xml:space="preserve"> PAGEREF _Toc45549568 \h </w:instrText>
            </w:r>
            <w:r w:rsidR="00C81E4D">
              <w:rPr>
                <w:noProof/>
                <w:webHidden/>
              </w:rPr>
            </w:r>
            <w:r w:rsidR="00C81E4D">
              <w:rPr>
                <w:noProof/>
                <w:webHidden/>
              </w:rPr>
              <w:fldChar w:fldCharType="separate"/>
            </w:r>
            <w:r w:rsidR="003F7D38">
              <w:rPr>
                <w:noProof/>
                <w:webHidden/>
              </w:rPr>
              <w:t>12</w:t>
            </w:r>
            <w:r w:rsidR="00C81E4D">
              <w:rPr>
                <w:noProof/>
                <w:webHidden/>
              </w:rPr>
              <w:fldChar w:fldCharType="end"/>
            </w:r>
          </w:hyperlink>
        </w:p>
        <w:p w14:paraId="07257912" w14:textId="1FC404E6"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569" w:history="1">
            <w:r w:rsidR="00C81E4D" w:rsidRPr="005F71F2">
              <w:rPr>
                <w:rStyle w:val="Hyperlink"/>
                <w:noProof/>
              </w:rPr>
              <w:t>2.4  Users</w:t>
            </w:r>
            <w:r w:rsidR="00C81E4D">
              <w:rPr>
                <w:noProof/>
                <w:webHidden/>
              </w:rPr>
              <w:tab/>
            </w:r>
            <w:r w:rsidR="00C81E4D">
              <w:rPr>
                <w:noProof/>
                <w:webHidden/>
              </w:rPr>
              <w:fldChar w:fldCharType="begin"/>
            </w:r>
            <w:r w:rsidR="00C81E4D">
              <w:rPr>
                <w:noProof/>
                <w:webHidden/>
              </w:rPr>
              <w:instrText xml:space="preserve"> PAGEREF _Toc45549569 \h </w:instrText>
            </w:r>
            <w:r w:rsidR="00C81E4D">
              <w:rPr>
                <w:noProof/>
                <w:webHidden/>
              </w:rPr>
            </w:r>
            <w:r w:rsidR="00C81E4D">
              <w:rPr>
                <w:noProof/>
                <w:webHidden/>
              </w:rPr>
              <w:fldChar w:fldCharType="separate"/>
            </w:r>
            <w:r w:rsidR="003F7D38">
              <w:rPr>
                <w:noProof/>
                <w:webHidden/>
              </w:rPr>
              <w:t>13</w:t>
            </w:r>
            <w:r w:rsidR="00C81E4D">
              <w:rPr>
                <w:noProof/>
                <w:webHidden/>
              </w:rPr>
              <w:fldChar w:fldCharType="end"/>
            </w:r>
          </w:hyperlink>
        </w:p>
        <w:p w14:paraId="43A24BA8" w14:textId="21C3ACAE"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70" w:history="1">
            <w:r w:rsidR="00C81E4D" w:rsidRPr="005F71F2">
              <w:rPr>
                <w:rStyle w:val="Hyperlink"/>
                <w:noProof/>
              </w:rPr>
              <w:t>2.4.1  End Users</w:t>
            </w:r>
            <w:r w:rsidR="00C81E4D">
              <w:rPr>
                <w:noProof/>
                <w:webHidden/>
              </w:rPr>
              <w:tab/>
            </w:r>
            <w:r w:rsidR="00C81E4D">
              <w:rPr>
                <w:noProof/>
                <w:webHidden/>
              </w:rPr>
              <w:fldChar w:fldCharType="begin"/>
            </w:r>
            <w:r w:rsidR="00C81E4D">
              <w:rPr>
                <w:noProof/>
                <w:webHidden/>
              </w:rPr>
              <w:instrText xml:space="preserve"> PAGEREF _Toc45549570 \h </w:instrText>
            </w:r>
            <w:r w:rsidR="00C81E4D">
              <w:rPr>
                <w:noProof/>
                <w:webHidden/>
              </w:rPr>
            </w:r>
            <w:r w:rsidR="00C81E4D">
              <w:rPr>
                <w:noProof/>
                <w:webHidden/>
              </w:rPr>
              <w:fldChar w:fldCharType="separate"/>
            </w:r>
            <w:r w:rsidR="003F7D38">
              <w:rPr>
                <w:noProof/>
                <w:webHidden/>
              </w:rPr>
              <w:t>13</w:t>
            </w:r>
            <w:r w:rsidR="00C81E4D">
              <w:rPr>
                <w:noProof/>
                <w:webHidden/>
              </w:rPr>
              <w:fldChar w:fldCharType="end"/>
            </w:r>
          </w:hyperlink>
        </w:p>
        <w:p w14:paraId="443D34A3" w14:textId="09F3C0EF"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71" w:history="1">
            <w:r w:rsidR="00C81E4D" w:rsidRPr="005F71F2">
              <w:rPr>
                <w:rStyle w:val="Hyperlink"/>
                <w:noProof/>
              </w:rPr>
              <w:t>2.4.2  Administrative Personnel</w:t>
            </w:r>
            <w:r w:rsidR="00C81E4D">
              <w:rPr>
                <w:noProof/>
                <w:webHidden/>
              </w:rPr>
              <w:tab/>
            </w:r>
            <w:r w:rsidR="00C81E4D">
              <w:rPr>
                <w:noProof/>
                <w:webHidden/>
              </w:rPr>
              <w:fldChar w:fldCharType="begin"/>
            </w:r>
            <w:r w:rsidR="00C81E4D">
              <w:rPr>
                <w:noProof/>
                <w:webHidden/>
              </w:rPr>
              <w:instrText xml:space="preserve"> PAGEREF _Toc45549571 \h </w:instrText>
            </w:r>
            <w:r w:rsidR="00C81E4D">
              <w:rPr>
                <w:noProof/>
                <w:webHidden/>
              </w:rPr>
            </w:r>
            <w:r w:rsidR="00C81E4D">
              <w:rPr>
                <w:noProof/>
                <w:webHidden/>
              </w:rPr>
              <w:fldChar w:fldCharType="separate"/>
            </w:r>
            <w:r w:rsidR="003F7D38">
              <w:rPr>
                <w:noProof/>
                <w:webHidden/>
              </w:rPr>
              <w:t>13</w:t>
            </w:r>
            <w:r w:rsidR="00C81E4D">
              <w:rPr>
                <w:noProof/>
                <w:webHidden/>
              </w:rPr>
              <w:fldChar w:fldCharType="end"/>
            </w:r>
          </w:hyperlink>
        </w:p>
        <w:p w14:paraId="7B192B6D" w14:textId="378B6BF4"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72" w:history="1">
            <w:r w:rsidR="00C81E4D" w:rsidRPr="005F71F2">
              <w:rPr>
                <w:rStyle w:val="Hyperlink"/>
                <w:noProof/>
              </w:rPr>
              <w:t>2.4.3  Govroam User Summary</w:t>
            </w:r>
            <w:r w:rsidR="00C81E4D">
              <w:rPr>
                <w:noProof/>
                <w:webHidden/>
              </w:rPr>
              <w:tab/>
            </w:r>
            <w:r w:rsidR="00C81E4D">
              <w:rPr>
                <w:noProof/>
                <w:webHidden/>
              </w:rPr>
              <w:fldChar w:fldCharType="begin"/>
            </w:r>
            <w:r w:rsidR="00C81E4D">
              <w:rPr>
                <w:noProof/>
                <w:webHidden/>
              </w:rPr>
              <w:instrText xml:space="preserve"> PAGEREF _Toc45549572 \h </w:instrText>
            </w:r>
            <w:r w:rsidR="00C81E4D">
              <w:rPr>
                <w:noProof/>
                <w:webHidden/>
              </w:rPr>
            </w:r>
            <w:r w:rsidR="00C81E4D">
              <w:rPr>
                <w:noProof/>
                <w:webHidden/>
              </w:rPr>
              <w:fldChar w:fldCharType="separate"/>
            </w:r>
            <w:r w:rsidR="003F7D38">
              <w:rPr>
                <w:noProof/>
                <w:webHidden/>
              </w:rPr>
              <w:t>13</w:t>
            </w:r>
            <w:r w:rsidR="00C81E4D">
              <w:rPr>
                <w:noProof/>
                <w:webHidden/>
              </w:rPr>
              <w:fldChar w:fldCharType="end"/>
            </w:r>
          </w:hyperlink>
        </w:p>
        <w:p w14:paraId="0FA3E91D" w14:textId="2D793112"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573" w:history="1">
            <w:r w:rsidR="00C81E4D" w:rsidRPr="005F71F2">
              <w:rPr>
                <w:rStyle w:val="Hyperlink"/>
                <w:noProof/>
              </w:rPr>
              <w:t>2.5  Service Organisation</w:t>
            </w:r>
            <w:r w:rsidR="00C81E4D">
              <w:rPr>
                <w:noProof/>
                <w:webHidden/>
              </w:rPr>
              <w:tab/>
            </w:r>
            <w:r w:rsidR="00C81E4D">
              <w:rPr>
                <w:noProof/>
                <w:webHidden/>
              </w:rPr>
              <w:fldChar w:fldCharType="begin"/>
            </w:r>
            <w:r w:rsidR="00C81E4D">
              <w:rPr>
                <w:noProof/>
                <w:webHidden/>
              </w:rPr>
              <w:instrText xml:space="preserve"> PAGEREF _Toc45549573 \h </w:instrText>
            </w:r>
            <w:r w:rsidR="00C81E4D">
              <w:rPr>
                <w:noProof/>
                <w:webHidden/>
              </w:rPr>
            </w:r>
            <w:r w:rsidR="00C81E4D">
              <w:rPr>
                <w:noProof/>
                <w:webHidden/>
              </w:rPr>
              <w:fldChar w:fldCharType="separate"/>
            </w:r>
            <w:r w:rsidR="003F7D38">
              <w:rPr>
                <w:noProof/>
                <w:webHidden/>
              </w:rPr>
              <w:t>14</w:t>
            </w:r>
            <w:r w:rsidR="00C81E4D">
              <w:rPr>
                <w:noProof/>
                <w:webHidden/>
              </w:rPr>
              <w:fldChar w:fldCharType="end"/>
            </w:r>
          </w:hyperlink>
        </w:p>
        <w:p w14:paraId="1E32C266" w14:textId="76D2DE77"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74" w:history="1">
            <w:r w:rsidR="00C81E4D" w:rsidRPr="005F71F2">
              <w:rPr>
                <w:rStyle w:val="Hyperlink"/>
                <w:noProof/>
              </w:rPr>
              <w:t>2.5.1  Roles and Responsibilities</w:t>
            </w:r>
            <w:r w:rsidR="00C81E4D">
              <w:rPr>
                <w:noProof/>
                <w:webHidden/>
              </w:rPr>
              <w:tab/>
            </w:r>
            <w:r w:rsidR="00C81E4D">
              <w:rPr>
                <w:noProof/>
                <w:webHidden/>
              </w:rPr>
              <w:fldChar w:fldCharType="begin"/>
            </w:r>
            <w:r w:rsidR="00C81E4D">
              <w:rPr>
                <w:noProof/>
                <w:webHidden/>
              </w:rPr>
              <w:instrText xml:space="preserve"> PAGEREF _Toc45549574 \h </w:instrText>
            </w:r>
            <w:r w:rsidR="00C81E4D">
              <w:rPr>
                <w:noProof/>
                <w:webHidden/>
              </w:rPr>
            </w:r>
            <w:r w:rsidR="00C81E4D">
              <w:rPr>
                <w:noProof/>
                <w:webHidden/>
              </w:rPr>
              <w:fldChar w:fldCharType="separate"/>
            </w:r>
            <w:r w:rsidR="003F7D38">
              <w:rPr>
                <w:noProof/>
                <w:webHidden/>
              </w:rPr>
              <w:t>15</w:t>
            </w:r>
            <w:r w:rsidR="00C81E4D">
              <w:rPr>
                <w:noProof/>
                <w:webHidden/>
              </w:rPr>
              <w:fldChar w:fldCharType="end"/>
            </w:r>
          </w:hyperlink>
        </w:p>
        <w:p w14:paraId="1C5873C3" w14:textId="2270F993"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575" w:history="1">
            <w:r w:rsidR="00C81E4D" w:rsidRPr="005F71F2">
              <w:rPr>
                <w:rStyle w:val="Hyperlink"/>
                <w:noProof/>
              </w:rPr>
              <w:t>2.6  Service Operation</w:t>
            </w:r>
            <w:r w:rsidR="00C81E4D">
              <w:rPr>
                <w:noProof/>
                <w:webHidden/>
              </w:rPr>
              <w:tab/>
            </w:r>
            <w:r w:rsidR="00C81E4D">
              <w:rPr>
                <w:noProof/>
                <w:webHidden/>
              </w:rPr>
              <w:fldChar w:fldCharType="begin"/>
            </w:r>
            <w:r w:rsidR="00C81E4D">
              <w:rPr>
                <w:noProof/>
                <w:webHidden/>
              </w:rPr>
              <w:instrText xml:space="preserve"> PAGEREF _Toc45549575 \h </w:instrText>
            </w:r>
            <w:r w:rsidR="00C81E4D">
              <w:rPr>
                <w:noProof/>
                <w:webHidden/>
              </w:rPr>
            </w:r>
            <w:r w:rsidR="00C81E4D">
              <w:rPr>
                <w:noProof/>
                <w:webHidden/>
              </w:rPr>
              <w:fldChar w:fldCharType="separate"/>
            </w:r>
            <w:r w:rsidR="003F7D38">
              <w:rPr>
                <w:noProof/>
                <w:webHidden/>
              </w:rPr>
              <w:t>17</w:t>
            </w:r>
            <w:r w:rsidR="00C81E4D">
              <w:rPr>
                <w:noProof/>
                <w:webHidden/>
              </w:rPr>
              <w:fldChar w:fldCharType="end"/>
            </w:r>
          </w:hyperlink>
        </w:p>
        <w:p w14:paraId="085DB5DE" w14:textId="5CE44360"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76" w:history="1">
            <w:r w:rsidR="00C81E4D" w:rsidRPr="005F71F2">
              <w:rPr>
                <w:rStyle w:val="Hyperlink"/>
                <w:noProof/>
              </w:rPr>
              <w:t>2.6.1  User Support Processes</w:t>
            </w:r>
            <w:r w:rsidR="00C81E4D">
              <w:rPr>
                <w:noProof/>
                <w:webHidden/>
              </w:rPr>
              <w:tab/>
            </w:r>
            <w:r w:rsidR="00C81E4D">
              <w:rPr>
                <w:noProof/>
                <w:webHidden/>
              </w:rPr>
              <w:fldChar w:fldCharType="begin"/>
            </w:r>
            <w:r w:rsidR="00C81E4D">
              <w:rPr>
                <w:noProof/>
                <w:webHidden/>
              </w:rPr>
              <w:instrText xml:space="preserve"> PAGEREF _Toc45549576 \h </w:instrText>
            </w:r>
            <w:r w:rsidR="00C81E4D">
              <w:rPr>
                <w:noProof/>
                <w:webHidden/>
              </w:rPr>
            </w:r>
            <w:r w:rsidR="00C81E4D">
              <w:rPr>
                <w:noProof/>
                <w:webHidden/>
              </w:rPr>
              <w:fldChar w:fldCharType="separate"/>
            </w:r>
            <w:r w:rsidR="003F7D38">
              <w:rPr>
                <w:noProof/>
                <w:webHidden/>
              </w:rPr>
              <w:t>17</w:t>
            </w:r>
            <w:r w:rsidR="00C81E4D">
              <w:rPr>
                <w:noProof/>
                <w:webHidden/>
              </w:rPr>
              <w:fldChar w:fldCharType="end"/>
            </w:r>
          </w:hyperlink>
        </w:p>
        <w:p w14:paraId="0E16B7B4" w14:textId="742E1C69"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77" w:history="1">
            <w:r w:rsidR="00C81E4D" w:rsidRPr="005F71F2">
              <w:rPr>
                <w:rStyle w:val="Hyperlink"/>
                <w:noProof/>
              </w:rPr>
              <w:t>2.6.2  Maintenance Procedures</w:t>
            </w:r>
            <w:r w:rsidR="00C81E4D">
              <w:rPr>
                <w:noProof/>
                <w:webHidden/>
              </w:rPr>
              <w:tab/>
            </w:r>
            <w:r w:rsidR="00C81E4D">
              <w:rPr>
                <w:noProof/>
                <w:webHidden/>
              </w:rPr>
              <w:fldChar w:fldCharType="begin"/>
            </w:r>
            <w:r w:rsidR="00C81E4D">
              <w:rPr>
                <w:noProof/>
                <w:webHidden/>
              </w:rPr>
              <w:instrText xml:space="preserve"> PAGEREF _Toc45549577 \h </w:instrText>
            </w:r>
            <w:r w:rsidR="00C81E4D">
              <w:rPr>
                <w:noProof/>
                <w:webHidden/>
              </w:rPr>
            </w:r>
            <w:r w:rsidR="00C81E4D">
              <w:rPr>
                <w:noProof/>
                <w:webHidden/>
              </w:rPr>
              <w:fldChar w:fldCharType="separate"/>
            </w:r>
            <w:r w:rsidR="003F7D38">
              <w:rPr>
                <w:noProof/>
                <w:webHidden/>
              </w:rPr>
              <w:t>20</w:t>
            </w:r>
            <w:r w:rsidR="00C81E4D">
              <w:rPr>
                <w:noProof/>
                <w:webHidden/>
              </w:rPr>
              <w:fldChar w:fldCharType="end"/>
            </w:r>
          </w:hyperlink>
        </w:p>
        <w:p w14:paraId="189234C2" w14:textId="602FC60B"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78" w:history="1">
            <w:r w:rsidR="00C81E4D" w:rsidRPr="005F71F2">
              <w:rPr>
                <w:rStyle w:val="Hyperlink"/>
                <w:noProof/>
              </w:rPr>
              <w:t>2.6.3  Security Incidents</w:t>
            </w:r>
            <w:r w:rsidR="00C81E4D">
              <w:rPr>
                <w:noProof/>
                <w:webHidden/>
              </w:rPr>
              <w:tab/>
            </w:r>
            <w:r w:rsidR="00C81E4D">
              <w:rPr>
                <w:noProof/>
                <w:webHidden/>
              </w:rPr>
              <w:fldChar w:fldCharType="begin"/>
            </w:r>
            <w:r w:rsidR="00C81E4D">
              <w:rPr>
                <w:noProof/>
                <w:webHidden/>
              </w:rPr>
              <w:instrText xml:space="preserve"> PAGEREF _Toc45549578 \h </w:instrText>
            </w:r>
            <w:r w:rsidR="00C81E4D">
              <w:rPr>
                <w:noProof/>
                <w:webHidden/>
              </w:rPr>
            </w:r>
            <w:r w:rsidR="00C81E4D">
              <w:rPr>
                <w:noProof/>
                <w:webHidden/>
              </w:rPr>
              <w:fldChar w:fldCharType="separate"/>
            </w:r>
            <w:r w:rsidR="003F7D38">
              <w:rPr>
                <w:noProof/>
                <w:webHidden/>
              </w:rPr>
              <w:t>21</w:t>
            </w:r>
            <w:r w:rsidR="00C81E4D">
              <w:rPr>
                <w:noProof/>
                <w:webHidden/>
              </w:rPr>
              <w:fldChar w:fldCharType="end"/>
            </w:r>
          </w:hyperlink>
        </w:p>
        <w:p w14:paraId="3BFEAB14" w14:textId="1F1A6CF4"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79" w:history="1">
            <w:r w:rsidR="00C81E4D" w:rsidRPr="005F71F2">
              <w:rPr>
                <w:rStyle w:val="Hyperlink"/>
                <w:noProof/>
              </w:rPr>
              <w:t>2.6.4  Policy Violation</w:t>
            </w:r>
            <w:r w:rsidR="00C81E4D">
              <w:rPr>
                <w:noProof/>
                <w:webHidden/>
              </w:rPr>
              <w:tab/>
            </w:r>
            <w:r w:rsidR="00C81E4D">
              <w:rPr>
                <w:noProof/>
                <w:webHidden/>
              </w:rPr>
              <w:fldChar w:fldCharType="begin"/>
            </w:r>
            <w:r w:rsidR="00C81E4D">
              <w:rPr>
                <w:noProof/>
                <w:webHidden/>
              </w:rPr>
              <w:instrText xml:space="preserve"> PAGEREF _Toc45549579 \h </w:instrText>
            </w:r>
            <w:r w:rsidR="00C81E4D">
              <w:rPr>
                <w:noProof/>
                <w:webHidden/>
              </w:rPr>
            </w:r>
            <w:r w:rsidR="00C81E4D">
              <w:rPr>
                <w:noProof/>
                <w:webHidden/>
              </w:rPr>
              <w:fldChar w:fldCharType="separate"/>
            </w:r>
            <w:r w:rsidR="003F7D38">
              <w:rPr>
                <w:noProof/>
                <w:webHidden/>
              </w:rPr>
              <w:t>21</w:t>
            </w:r>
            <w:r w:rsidR="00C81E4D">
              <w:rPr>
                <w:noProof/>
                <w:webHidden/>
              </w:rPr>
              <w:fldChar w:fldCharType="end"/>
            </w:r>
          </w:hyperlink>
        </w:p>
        <w:p w14:paraId="33F5E560" w14:textId="50C88B32"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80" w:history="1">
            <w:r w:rsidR="00C81E4D" w:rsidRPr="005F71F2">
              <w:rPr>
                <w:rStyle w:val="Hyperlink"/>
                <w:noProof/>
              </w:rPr>
              <w:t>2.6.5  Malfunction</w:t>
            </w:r>
            <w:r w:rsidR="00C81E4D">
              <w:rPr>
                <w:noProof/>
                <w:webHidden/>
              </w:rPr>
              <w:tab/>
            </w:r>
            <w:r w:rsidR="00C81E4D">
              <w:rPr>
                <w:noProof/>
                <w:webHidden/>
              </w:rPr>
              <w:fldChar w:fldCharType="begin"/>
            </w:r>
            <w:r w:rsidR="00C81E4D">
              <w:rPr>
                <w:noProof/>
                <w:webHidden/>
              </w:rPr>
              <w:instrText xml:space="preserve"> PAGEREF _Toc45549580 \h </w:instrText>
            </w:r>
            <w:r w:rsidR="00C81E4D">
              <w:rPr>
                <w:noProof/>
                <w:webHidden/>
              </w:rPr>
            </w:r>
            <w:r w:rsidR="00C81E4D">
              <w:rPr>
                <w:noProof/>
                <w:webHidden/>
              </w:rPr>
              <w:fldChar w:fldCharType="separate"/>
            </w:r>
            <w:r w:rsidR="003F7D38">
              <w:rPr>
                <w:noProof/>
                <w:webHidden/>
              </w:rPr>
              <w:t>22</w:t>
            </w:r>
            <w:r w:rsidR="00C81E4D">
              <w:rPr>
                <w:noProof/>
                <w:webHidden/>
              </w:rPr>
              <w:fldChar w:fldCharType="end"/>
            </w:r>
          </w:hyperlink>
        </w:p>
        <w:p w14:paraId="7B6D55CF" w14:textId="2741B6CA"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81" w:history="1">
            <w:r w:rsidR="00C81E4D" w:rsidRPr="005F71F2">
              <w:rPr>
                <w:rStyle w:val="Hyperlink"/>
                <w:noProof/>
              </w:rPr>
              <w:t>2.6.6  Handling Membership</w:t>
            </w:r>
            <w:r w:rsidR="00C81E4D">
              <w:rPr>
                <w:noProof/>
                <w:webHidden/>
              </w:rPr>
              <w:tab/>
            </w:r>
            <w:r w:rsidR="00C81E4D">
              <w:rPr>
                <w:noProof/>
                <w:webHidden/>
              </w:rPr>
              <w:fldChar w:fldCharType="begin"/>
            </w:r>
            <w:r w:rsidR="00C81E4D">
              <w:rPr>
                <w:noProof/>
                <w:webHidden/>
              </w:rPr>
              <w:instrText xml:space="preserve"> PAGEREF _Toc45549581 \h </w:instrText>
            </w:r>
            <w:r w:rsidR="00C81E4D">
              <w:rPr>
                <w:noProof/>
                <w:webHidden/>
              </w:rPr>
            </w:r>
            <w:r w:rsidR="00C81E4D">
              <w:rPr>
                <w:noProof/>
                <w:webHidden/>
              </w:rPr>
              <w:fldChar w:fldCharType="separate"/>
            </w:r>
            <w:r w:rsidR="003F7D38">
              <w:rPr>
                <w:noProof/>
                <w:webHidden/>
              </w:rPr>
              <w:t>23</w:t>
            </w:r>
            <w:r w:rsidR="00C81E4D">
              <w:rPr>
                <w:noProof/>
                <w:webHidden/>
              </w:rPr>
              <w:fldChar w:fldCharType="end"/>
            </w:r>
          </w:hyperlink>
        </w:p>
        <w:p w14:paraId="2C81E069" w14:textId="7B2820BC"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82" w:history="1">
            <w:r w:rsidR="00C81E4D" w:rsidRPr="005F71F2">
              <w:rPr>
                <w:rStyle w:val="Hyperlink"/>
                <w:noProof/>
              </w:rPr>
              <w:t>2.6.7  Service Reports</w:t>
            </w:r>
            <w:r w:rsidR="00C81E4D">
              <w:rPr>
                <w:noProof/>
                <w:webHidden/>
              </w:rPr>
              <w:tab/>
            </w:r>
            <w:r w:rsidR="00C81E4D">
              <w:rPr>
                <w:noProof/>
                <w:webHidden/>
              </w:rPr>
              <w:fldChar w:fldCharType="begin"/>
            </w:r>
            <w:r w:rsidR="00C81E4D">
              <w:rPr>
                <w:noProof/>
                <w:webHidden/>
              </w:rPr>
              <w:instrText xml:space="preserve"> PAGEREF _Toc45549582 \h </w:instrText>
            </w:r>
            <w:r w:rsidR="00C81E4D">
              <w:rPr>
                <w:noProof/>
                <w:webHidden/>
              </w:rPr>
            </w:r>
            <w:r w:rsidR="00C81E4D">
              <w:rPr>
                <w:noProof/>
                <w:webHidden/>
              </w:rPr>
              <w:fldChar w:fldCharType="separate"/>
            </w:r>
            <w:r w:rsidR="003F7D38">
              <w:rPr>
                <w:noProof/>
                <w:webHidden/>
              </w:rPr>
              <w:t>24</w:t>
            </w:r>
            <w:r w:rsidR="00C81E4D">
              <w:rPr>
                <w:noProof/>
                <w:webHidden/>
              </w:rPr>
              <w:fldChar w:fldCharType="end"/>
            </w:r>
          </w:hyperlink>
        </w:p>
        <w:p w14:paraId="0D8AD984" w14:textId="497028CB"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583" w:history="1">
            <w:r w:rsidR="00C81E4D" w:rsidRPr="005F71F2">
              <w:rPr>
                <w:rStyle w:val="Hyperlink"/>
                <w:noProof/>
              </w:rPr>
              <w:t>2.7  Govroam Member Requirements</w:t>
            </w:r>
            <w:r w:rsidR="00C81E4D">
              <w:rPr>
                <w:noProof/>
                <w:webHidden/>
              </w:rPr>
              <w:tab/>
            </w:r>
            <w:r w:rsidR="00C81E4D">
              <w:rPr>
                <w:noProof/>
                <w:webHidden/>
              </w:rPr>
              <w:fldChar w:fldCharType="begin"/>
            </w:r>
            <w:r w:rsidR="00C81E4D">
              <w:rPr>
                <w:noProof/>
                <w:webHidden/>
              </w:rPr>
              <w:instrText xml:space="preserve"> PAGEREF _Toc45549583 \h </w:instrText>
            </w:r>
            <w:r w:rsidR="00C81E4D">
              <w:rPr>
                <w:noProof/>
                <w:webHidden/>
              </w:rPr>
            </w:r>
            <w:r w:rsidR="00C81E4D">
              <w:rPr>
                <w:noProof/>
                <w:webHidden/>
              </w:rPr>
              <w:fldChar w:fldCharType="separate"/>
            </w:r>
            <w:r w:rsidR="003F7D38">
              <w:rPr>
                <w:noProof/>
                <w:webHidden/>
              </w:rPr>
              <w:t>24</w:t>
            </w:r>
            <w:r w:rsidR="00C81E4D">
              <w:rPr>
                <w:noProof/>
                <w:webHidden/>
              </w:rPr>
              <w:fldChar w:fldCharType="end"/>
            </w:r>
          </w:hyperlink>
        </w:p>
        <w:p w14:paraId="22C7475D" w14:textId="35715C80"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84" w:history="1">
            <w:r w:rsidR="00C81E4D" w:rsidRPr="005F71F2">
              <w:rPr>
                <w:rStyle w:val="Hyperlink"/>
                <w:noProof/>
              </w:rPr>
              <w:t>2.7.1  Policy Declaration</w:t>
            </w:r>
            <w:r w:rsidR="00C81E4D">
              <w:rPr>
                <w:noProof/>
                <w:webHidden/>
              </w:rPr>
              <w:tab/>
            </w:r>
            <w:r w:rsidR="00C81E4D">
              <w:rPr>
                <w:noProof/>
                <w:webHidden/>
              </w:rPr>
              <w:fldChar w:fldCharType="begin"/>
            </w:r>
            <w:r w:rsidR="00C81E4D">
              <w:rPr>
                <w:noProof/>
                <w:webHidden/>
              </w:rPr>
              <w:instrText xml:space="preserve"> PAGEREF _Toc45549584 \h </w:instrText>
            </w:r>
            <w:r w:rsidR="00C81E4D">
              <w:rPr>
                <w:noProof/>
                <w:webHidden/>
              </w:rPr>
            </w:r>
            <w:r w:rsidR="00C81E4D">
              <w:rPr>
                <w:noProof/>
                <w:webHidden/>
              </w:rPr>
              <w:fldChar w:fldCharType="separate"/>
            </w:r>
            <w:r w:rsidR="003F7D38">
              <w:rPr>
                <w:noProof/>
                <w:webHidden/>
              </w:rPr>
              <w:t>24</w:t>
            </w:r>
            <w:r w:rsidR="00C81E4D">
              <w:rPr>
                <w:noProof/>
                <w:webHidden/>
              </w:rPr>
              <w:fldChar w:fldCharType="end"/>
            </w:r>
          </w:hyperlink>
        </w:p>
        <w:p w14:paraId="52098D48" w14:textId="00A94CFD"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85" w:history="1">
            <w:r w:rsidR="00C81E4D" w:rsidRPr="005F71F2">
              <w:rPr>
                <w:rStyle w:val="Hyperlink"/>
                <w:noProof/>
              </w:rPr>
              <w:t>2.7.2  Operational Requirements for Govroam Federation Members</w:t>
            </w:r>
            <w:r w:rsidR="00C81E4D">
              <w:rPr>
                <w:noProof/>
                <w:webHidden/>
              </w:rPr>
              <w:tab/>
            </w:r>
            <w:r w:rsidR="00C81E4D">
              <w:rPr>
                <w:noProof/>
                <w:webHidden/>
              </w:rPr>
              <w:fldChar w:fldCharType="begin"/>
            </w:r>
            <w:r w:rsidR="00C81E4D">
              <w:rPr>
                <w:noProof/>
                <w:webHidden/>
              </w:rPr>
              <w:instrText xml:space="preserve"> PAGEREF _Toc45549585 \h </w:instrText>
            </w:r>
            <w:r w:rsidR="00C81E4D">
              <w:rPr>
                <w:noProof/>
                <w:webHidden/>
              </w:rPr>
            </w:r>
            <w:r w:rsidR="00C81E4D">
              <w:rPr>
                <w:noProof/>
                <w:webHidden/>
              </w:rPr>
              <w:fldChar w:fldCharType="separate"/>
            </w:r>
            <w:r w:rsidR="003F7D38">
              <w:rPr>
                <w:noProof/>
                <w:webHidden/>
              </w:rPr>
              <w:t>25</w:t>
            </w:r>
            <w:r w:rsidR="00C81E4D">
              <w:rPr>
                <w:noProof/>
                <w:webHidden/>
              </w:rPr>
              <w:fldChar w:fldCharType="end"/>
            </w:r>
          </w:hyperlink>
        </w:p>
        <w:p w14:paraId="537DDC78" w14:textId="37FD43CF"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86" w:history="1">
            <w:r w:rsidR="00C81E4D" w:rsidRPr="005F71F2">
              <w:rPr>
                <w:rStyle w:val="Hyperlink"/>
                <w:noProof/>
              </w:rPr>
              <w:t>2.7.3  Technical Requirements for Govroam Members</w:t>
            </w:r>
            <w:r w:rsidR="00C81E4D">
              <w:rPr>
                <w:noProof/>
                <w:webHidden/>
              </w:rPr>
              <w:tab/>
            </w:r>
            <w:r w:rsidR="00C81E4D">
              <w:rPr>
                <w:noProof/>
                <w:webHidden/>
              </w:rPr>
              <w:fldChar w:fldCharType="begin"/>
            </w:r>
            <w:r w:rsidR="00C81E4D">
              <w:rPr>
                <w:noProof/>
                <w:webHidden/>
              </w:rPr>
              <w:instrText xml:space="preserve"> PAGEREF _Toc45549586 \h </w:instrText>
            </w:r>
            <w:r w:rsidR="00C81E4D">
              <w:rPr>
                <w:noProof/>
                <w:webHidden/>
              </w:rPr>
            </w:r>
            <w:r w:rsidR="00C81E4D">
              <w:rPr>
                <w:noProof/>
                <w:webHidden/>
              </w:rPr>
              <w:fldChar w:fldCharType="separate"/>
            </w:r>
            <w:r w:rsidR="003F7D38">
              <w:rPr>
                <w:noProof/>
                <w:webHidden/>
              </w:rPr>
              <w:t>26</w:t>
            </w:r>
            <w:r w:rsidR="00C81E4D">
              <w:rPr>
                <w:noProof/>
                <w:webHidden/>
              </w:rPr>
              <w:fldChar w:fldCharType="end"/>
            </w:r>
          </w:hyperlink>
        </w:p>
        <w:p w14:paraId="1E7FD537" w14:textId="687A858C"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587" w:history="1">
            <w:r w:rsidR="00C81E4D" w:rsidRPr="005F71F2">
              <w:rPr>
                <w:rStyle w:val="Hyperlink"/>
                <w:noProof/>
              </w:rPr>
              <w:t>2.8  Service Pricing</w:t>
            </w:r>
            <w:r w:rsidR="00C81E4D">
              <w:rPr>
                <w:noProof/>
                <w:webHidden/>
              </w:rPr>
              <w:tab/>
            </w:r>
            <w:r w:rsidR="00C81E4D">
              <w:rPr>
                <w:noProof/>
                <w:webHidden/>
              </w:rPr>
              <w:fldChar w:fldCharType="begin"/>
            </w:r>
            <w:r w:rsidR="00C81E4D">
              <w:rPr>
                <w:noProof/>
                <w:webHidden/>
              </w:rPr>
              <w:instrText xml:space="preserve"> PAGEREF _Toc45549587 \h </w:instrText>
            </w:r>
            <w:r w:rsidR="00C81E4D">
              <w:rPr>
                <w:noProof/>
                <w:webHidden/>
              </w:rPr>
            </w:r>
            <w:r w:rsidR="00C81E4D">
              <w:rPr>
                <w:noProof/>
                <w:webHidden/>
              </w:rPr>
              <w:fldChar w:fldCharType="separate"/>
            </w:r>
            <w:r w:rsidR="003F7D38">
              <w:rPr>
                <w:noProof/>
                <w:webHidden/>
              </w:rPr>
              <w:t>31</w:t>
            </w:r>
            <w:r w:rsidR="00C81E4D">
              <w:rPr>
                <w:noProof/>
                <w:webHidden/>
              </w:rPr>
              <w:fldChar w:fldCharType="end"/>
            </w:r>
          </w:hyperlink>
        </w:p>
        <w:p w14:paraId="29236EDB" w14:textId="35F936EC"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88" w:history="1">
            <w:r w:rsidR="00C81E4D" w:rsidRPr="005F71F2">
              <w:rPr>
                <w:rStyle w:val="Hyperlink"/>
                <w:noProof/>
              </w:rPr>
              <w:t>2.8.1  Service Provision Pricing</w:t>
            </w:r>
            <w:r w:rsidR="00C81E4D">
              <w:rPr>
                <w:noProof/>
                <w:webHidden/>
              </w:rPr>
              <w:tab/>
            </w:r>
            <w:r w:rsidR="00C81E4D">
              <w:rPr>
                <w:noProof/>
                <w:webHidden/>
              </w:rPr>
              <w:fldChar w:fldCharType="begin"/>
            </w:r>
            <w:r w:rsidR="00C81E4D">
              <w:rPr>
                <w:noProof/>
                <w:webHidden/>
              </w:rPr>
              <w:instrText xml:space="preserve"> PAGEREF _Toc45549588 \h </w:instrText>
            </w:r>
            <w:r w:rsidR="00C81E4D">
              <w:rPr>
                <w:noProof/>
                <w:webHidden/>
              </w:rPr>
            </w:r>
            <w:r w:rsidR="00C81E4D">
              <w:rPr>
                <w:noProof/>
                <w:webHidden/>
              </w:rPr>
              <w:fldChar w:fldCharType="separate"/>
            </w:r>
            <w:r w:rsidR="003F7D38">
              <w:rPr>
                <w:noProof/>
                <w:webHidden/>
              </w:rPr>
              <w:t>32</w:t>
            </w:r>
            <w:r w:rsidR="00C81E4D">
              <w:rPr>
                <w:noProof/>
                <w:webHidden/>
              </w:rPr>
              <w:fldChar w:fldCharType="end"/>
            </w:r>
          </w:hyperlink>
        </w:p>
        <w:p w14:paraId="4F609329" w14:textId="4807605B"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89" w:history="1">
            <w:r w:rsidR="00C81E4D" w:rsidRPr="005F71F2">
              <w:rPr>
                <w:rStyle w:val="Hyperlink"/>
                <w:noProof/>
              </w:rPr>
              <w:t>2.8.2  On-Boarding Charges</w:t>
            </w:r>
            <w:r w:rsidR="00C81E4D">
              <w:rPr>
                <w:noProof/>
                <w:webHidden/>
              </w:rPr>
              <w:tab/>
            </w:r>
            <w:r w:rsidR="00C81E4D">
              <w:rPr>
                <w:noProof/>
                <w:webHidden/>
              </w:rPr>
              <w:fldChar w:fldCharType="begin"/>
            </w:r>
            <w:r w:rsidR="00C81E4D">
              <w:rPr>
                <w:noProof/>
                <w:webHidden/>
              </w:rPr>
              <w:instrText xml:space="preserve"> PAGEREF _Toc45549589 \h </w:instrText>
            </w:r>
            <w:r w:rsidR="00C81E4D">
              <w:rPr>
                <w:noProof/>
                <w:webHidden/>
              </w:rPr>
            </w:r>
            <w:r w:rsidR="00C81E4D">
              <w:rPr>
                <w:noProof/>
                <w:webHidden/>
              </w:rPr>
              <w:fldChar w:fldCharType="separate"/>
            </w:r>
            <w:r w:rsidR="003F7D38">
              <w:rPr>
                <w:noProof/>
                <w:webHidden/>
              </w:rPr>
              <w:t>32</w:t>
            </w:r>
            <w:r w:rsidR="00C81E4D">
              <w:rPr>
                <w:noProof/>
                <w:webHidden/>
              </w:rPr>
              <w:fldChar w:fldCharType="end"/>
            </w:r>
          </w:hyperlink>
        </w:p>
        <w:p w14:paraId="46FA704C" w14:textId="00A48375"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90" w:history="1">
            <w:r w:rsidR="00C81E4D" w:rsidRPr="005F71F2">
              <w:rPr>
                <w:rStyle w:val="Hyperlink"/>
                <w:noProof/>
              </w:rPr>
              <w:t>2.8.3  Off-Boarding Charges</w:t>
            </w:r>
            <w:r w:rsidR="00C81E4D">
              <w:rPr>
                <w:noProof/>
                <w:webHidden/>
              </w:rPr>
              <w:tab/>
            </w:r>
            <w:r w:rsidR="00C81E4D">
              <w:rPr>
                <w:noProof/>
                <w:webHidden/>
              </w:rPr>
              <w:fldChar w:fldCharType="begin"/>
            </w:r>
            <w:r w:rsidR="00C81E4D">
              <w:rPr>
                <w:noProof/>
                <w:webHidden/>
              </w:rPr>
              <w:instrText xml:space="preserve"> PAGEREF _Toc45549590 \h </w:instrText>
            </w:r>
            <w:r w:rsidR="00C81E4D">
              <w:rPr>
                <w:noProof/>
                <w:webHidden/>
              </w:rPr>
            </w:r>
            <w:r w:rsidR="00C81E4D">
              <w:rPr>
                <w:noProof/>
                <w:webHidden/>
              </w:rPr>
              <w:fldChar w:fldCharType="separate"/>
            </w:r>
            <w:r w:rsidR="003F7D38">
              <w:rPr>
                <w:noProof/>
                <w:webHidden/>
              </w:rPr>
              <w:t>33</w:t>
            </w:r>
            <w:r w:rsidR="00C81E4D">
              <w:rPr>
                <w:noProof/>
                <w:webHidden/>
              </w:rPr>
              <w:fldChar w:fldCharType="end"/>
            </w:r>
          </w:hyperlink>
        </w:p>
        <w:p w14:paraId="10B2FCBD" w14:textId="23B245CB"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91" w:history="1">
            <w:r w:rsidR="00C81E4D" w:rsidRPr="005F71F2">
              <w:rPr>
                <w:rStyle w:val="Hyperlink"/>
                <w:noProof/>
              </w:rPr>
              <w:t>2.8.4  Termination Charges</w:t>
            </w:r>
            <w:r w:rsidR="00C81E4D">
              <w:rPr>
                <w:noProof/>
                <w:webHidden/>
              </w:rPr>
              <w:tab/>
            </w:r>
            <w:r w:rsidR="00C81E4D">
              <w:rPr>
                <w:noProof/>
                <w:webHidden/>
              </w:rPr>
              <w:fldChar w:fldCharType="begin"/>
            </w:r>
            <w:r w:rsidR="00C81E4D">
              <w:rPr>
                <w:noProof/>
                <w:webHidden/>
              </w:rPr>
              <w:instrText xml:space="preserve"> PAGEREF _Toc45549591 \h </w:instrText>
            </w:r>
            <w:r w:rsidR="00C81E4D">
              <w:rPr>
                <w:noProof/>
                <w:webHidden/>
              </w:rPr>
            </w:r>
            <w:r w:rsidR="00C81E4D">
              <w:rPr>
                <w:noProof/>
                <w:webHidden/>
              </w:rPr>
              <w:fldChar w:fldCharType="separate"/>
            </w:r>
            <w:r w:rsidR="003F7D38">
              <w:rPr>
                <w:noProof/>
                <w:webHidden/>
              </w:rPr>
              <w:t>33</w:t>
            </w:r>
            <w:r w:rsidR="00C81E4D">
              <w:rPr>
                <w:noProof/>
                <w:webHidden/>
              </w:rPr>
              <w:fldChar w:fldCharType="end"/>
            </w:r>
          </w:hyperlink>
        </w:p>
        <w:p w14:paraId="3D968C11" w14:textId="7F6DEA6F"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92" w:history="1">
            <w:r w:rsidR="00C81E4D" w:rsidRPr="005F71F2">
              <w:rPr>
                <w:rStyle w:val="Hyperlink"/>
                <w:noProof/>
              </w:rPr>
              <w:t>2.8.5  Training Charges</w:t>
            </w:r>
            <w:r w:rsidR="00C81E4D">
              <w:rPr>
                <w:noProof/>
                <w:webHidden/>
              </w:rPr>
              <w:tab/>
            </w:r>
            <w:r w:rsidR="00C81E4D">
              <w:rPr>
                <w:noProof/>
                <w:webHidden/>
              </w:rPr>
              <w:fldChar w:fldCharType="begin"/>
            </w:r>
            <w:r w:rsidR="00C81E4D">
              <w:rPr>
                <w:noProof/>
                <w:webHidden/>
              </w:rPr>
              <w:instrText xml:space="preserve"> PAGEREF _Toc45549592 \h </w:instrText>
            </w:r>
            <w:r w:rsidR="00C81E4D">
              <w:rPr>
                <w:noProof/>
                <w:webHidden/>
              </w:rPr>
            </w:r>
            <w:r w:rsidR="00C81E4D">
              <w:rPr>
                <w:noProof/>
                <w:webHidden/>
              </w:rPr>
              <w:fldChar w:fldCharType="separate"/>
            </w:r>
            <w:r w:rsidR="003F7D38">
              <w:rPr>
                <w:noProof/>
                <w:webHidden/>
              </w:rPr>
              <w:t>33</w:t>
            </w:r>
            <w:r w:rsidR="00C81E4D">
              <w:rPr>
                <w:noProof/>
                <w:webHidden/>
              </w:rPr>
              <w:fldChar w:fldCharType="end"/>
            </w:r>
          </w:hyperlink>
        </w:p>
        <w:p w14:paraId="538844DC" w14:textId="262A67C2"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93" w:history="1">
            <w:r w:rsidR="00C81E4D" w:rsidRPr="005F71F2">
              <w:rPr>
                <w:rStyle w:val="Hyperlink"/>
                <w:noProof/>
              </w:rPr>
              <w:t>2.8.6  Consultancy Charges</w:t>
            </w:r>
            <w:r w:rsidR="00C81E4D">
              <w:rPr>
                <w:noProof/>
                <w:webHidden/>
              </w:rPr>
              <w:tab/>
            </w:r>
            <w:r w:rsidR="00C81E4D">
              <w:rPr>
                <w:noProof/>
                <w:webHidden/>
              </w:rPr>
              <w:fldChar w:fldCharType="begin"/>
            </w:r>
            <w:r w:rsidR="00C81E4D">
              <w:rPr>
                <w:noProof/>
                <w:webHidden/>
              </w:rPr>
              <w:instrText xml:space="preserve"> PAGEREF _Toc45549593 \h </w:instrText>
            </w:r>
            <w:r w:rsidR="00C81E4D">
              <w:rPr>
                <w:noProof/>
                <w:webHidden/>
              </w:rPr>
            </w:r>
            <w:r w:rsidR="00C81E4D">
              <w:rPr>
                <w:noProof/>
                <w:webHidden/>
              </w:rPr>
              <w:fldChar w:fldCharType="separate"/>
            </w:r>
            <w:r w:rsidR="003F7D38">
              <w:rPr>
                <w:noProof/>
                <w:webHidden/>
              </w:rPr>
              <w:t>34</w:t>
            </w:r>
            <w:r w:rsidR="00C81E4D">
              <w:rPr>
                <w:noProof/>
                <w:webHidden/>
              </w:rPr>
              <w:fldChar w:fldCharType="end"/>
            </w:r>
          </w:hyperlink>
        </w:p>
        <w:p w14:paraId="37FD0DDC" w14:textId="4C6A615F" w:rsidR="00C81E4D" w:rsidRDefault="0021328B">
          <w:pPr>
            <w:pStyle w:val="TOC1"/>
            <w:tabs>
              <w:tab w:val="right" w:leader="dot" w:pos="10194"/>
            </w:tabs>
            <w:rPr>
              <w:rFonts w:asciiTheme="minorHAnsi" w:eastAsiaTheme="minorEastAsia" w:hAnsiTheme="minorHAnsi"/>
              <w:noProof/>
              <w:color w:val="auto"/>
              <w:sz w:val="22"/>
              <w:szCs w:val="22"/>
              <w:lang w:eastAsia="en-GB"/>
            </w:rPr>
          </w:pPr>
          <w:hyperlink w:anchor="_Toc45549595" w:history="1">
            <w:r w:rsidR="00C81E4D" w:rsidRPr="005F71F2">
              <w:rPr>
                <w:rStyle w:val="Hyperlink"/>
                <w:noProof/>
              </w:rPr>
              <w:t>3  G-Cloud Alignment Information</w:t>
            </w:r>
            <w:r w:rsidR="00C81E4D">
              <w:rPr>
                <w:noProof/>
                <w:webHidden/>
              </w:rPr>
              <w:tab/>
            </w:r>
            <w:r w:rsidR="00C81E4D">
              <w:rPr>
                <w:noProof/>
                <w:webHidden/>
              </w:rPr>
              <w:fldChar w:fldCharType="begin"/>
            </w:r>
            <w:r w:rsidR="00C81E4D">
              <w:rPr>
                <w:noProof/>
                <w:webHidden/>
              </w:rPr>
              <w:instrText xml:space="preserve"> PAGEREF _Toc45549595 \h </w:instrText>
            </w:r>
            <w:r w:rsidR="00C81E4D">
              <w:rPr>
                <w:noProof/>
                <w:webHidden/>
              </w:rPr>
            </w:r>
            <w:r w:rsidR="00C81E4D">
              <w:rPr>
                <w:noProof/>
                <w:webHidden/>
              </w:rPr>
              <w:fldChar w:fldCharType="separate"/>
            </w:r>
            <w:r w:rsidR="003F7D38">
              <w:rPr>
                <w:noProof/>
                <w:webHidden/>
              </w:rPr>
              <w:t>36</w:t>
            </w:r>
            <w:r w:rsidR="00C81E4D">
              <w:rPr>
                <w:noProof/>
                <w:webHidden/>
              </w:rPr>
              <w:fldChar w:fldCharType="end"/>
            </w:r>
          </w:hyperlink>
        </w:p>
        <w:p w14:paraId="02098D63" w14:textId="60DCDAED"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596" w:history="1">
            <w:r w:rsidR="00C81E4D" w:rsidRPr="005F71F2">
              <w:rPr>
                <w:rStyle w:val="Hyperlink"/>
                <w:noProof/>
              </w:rPr>
              <w:t>3.1  On-Boarding and Off-Boarding Processes</w:t>
            </w:r>
            <w:r w:rsidR="00C81E4D">
              <w:rPr>
                <w:noProof/>
                <w:webHidden/>
              </w:rPr>
              <w:tab/>
            </w:r>
            <w:r w:rsidR="00C81E4D">
              <w:rPr>
                <w:noProof/>
                <w:webHidden/>
              </w:rPr>
              <w:fldChar w:fldCharType="begin"/>
            </w:r>
            <w:r w:rsidR="00C81E4D">
              <w:rPr>
                <w:noProof/>
                <w:webHidden/>
              </w:rPr>
              <w:instrText xml:space="preserve"> PAGEREF _Toc45549596 \h </w:instrText>
            </w:r>
            <w:r w:rsidR="00C81E4D">
              <w:rPr>
                <w:noProof/>
                <w:webHidden/>
              </w:rPr>
            </w:r>
            <w:r w:rsidR="00C81E4D">
              <w:rPr>
                <w:noProof/>
                <w:webHidden/>
              </w:rPr>
              <w:fldChar w:fldCharType="separate"/>
            </w:r>
            <w:r w:rsidR="003F7D38">
              <w:rPr>
                <w:noProof/>
                <w:webHidden/>
              </w:rPr>
              <w:t>36</w:t>
            </w:r>
            <w:r w:rsidR="00C81E4D">
              <w:rPr>
                <w:noProof/>
                <w:webHidden/>
              </w:rPr>
              <w:fldChar w:fldCharType="end"/>
            </w:r>
          </w:hyperlink>
        </w:p>
        <w:p w14:paraId="4381C7FC" w14:textId="6D67B3A3"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97" w:history="1">
            <w:r w:rsidR="00C81E4D" w:rsidRPr="005F71F2">
              <w:rPr>
                <w:rStyle w:val="Hyperlink"/>
                <w:noProof/>
              </w:rPr>
              <w:t>3.1.1  On-Boarding</w:t>
            </w:r>
            <w:r w:rsidR="00C81E4D">
              <w:rPr>
                <w:noProof/>
                <w:webHidden/>
              </w:rPr>
              <w:tab/>
            </w:r>
            <w:r w:rsidR="00C81E4D">
              <w:rPr>
                <w:noProof/>
                <w:webHidden/>
              </w:rPr>
              <w:fldChar w:fldCharType="begin"/>
            </w:r>
            <w:r w:rsidR="00C81E4D">
              <w:rPr>
                <w:noProof/>
                <w:webHidden/>
              </w:rPr>
              <w:instrText xml:space="preserve"> PAGEREF _Toc45549597 \h </w:instrText>
            </w:r>
            <w:r w:rsidR="00C81E4D">
              <w:rPr>
                <w:noProof/>
                <w:webHidden/>
              </w:rPr>
            </w:r>
            <w:r w:rsidR="00C81E4D">
              <w:rPr>
                <w:noProof/>
                <w:webHidden/>
              </w:rPr>
              <w:fldChar w:fldCharType="separate"/>
            </w:r>
            <w:r w:rsidR="003F7D38">
              <w:rPr>
                <w:noProof/>
                <w:webHidden/>
              </w:rPr>
              <w:t>36</w:t>
            </w:r>
            <w:r w:rsidR="00C81E4D">
              <w:rPr>
                <w:noProof/>
                <w:webHidden/>
              </w:rPr>
              <w:fldChar w:fldCharType="end"/>
            </w:r>
          </w:hyperlink>
        </w:p>
        <w:p w14:paraId="64E1F127" w14:textId="060BFA5A"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598" w:history="1">
            <w:r w:rsidR="00C81E4D" w:rsidRPr="005F71F2">
              <w:rPr>
                <w:rStyle w:val="Hyperlink"/>
                <w:noProof/>
              </w:rPr>
              <w:t>3.1.2  Off-Boarding</w:t>
            </w:r>
            <w:r w:rsidR="00C81E4D">
              <w:rPr>
                <w:noProof/>
                <w:webHidden/>
              </w:rPr>
              <w:tab/>
            </w:r>
            <w:r w:rsidR="00C81E4D">
              <w:rPr>
                <w:noProof/>
                <w:webHidden/>
              </w:rPr>
              <w:fldChar w:fldCharType="begin"/>
            </w:r>
            <w:r w:rsidR="00C81E4D">
              <w:rPr>
                <w:noProof/>
                <w:webHidden/>
              </w:rPr>
              <w:instrText xml:space="preserve"> PAGEREF _Toc45549598 \h </w:instrText>
            </w:r>
            <w:r w:rsidR="00C81E4D">
              <w:rPr>
                <w:noProof/>
                <w:webHidden/>
              </w:rPr>
            </w:r>
            <w:r w:rsidR="00C81E4D">
              <w:rPr>
                <w:noProof/>
                <w:webHidden/>
              </w:rPr>
              <w:fldChar w:fldCharType="separate"/>
            </w:r>
            <w:r w:rsidR="003F7D38">
              <w:rPr>
                <w:noProof/>
                <w:webHidden/>
              </w:rPr>
              <w:t>38</w:t>
            </w:r>
            <w:r w:rsidR="00C81E4D">
              <w:rPr>
                <w:noProof/>
                <w:webHidden/>
              </w:rPr>
              <w:fldChar w:fldCharType="end"/>
            </w:r>
          </w:hyperlink>
        </w:p>
        <w:p w14:paraId="4AED5782" w14:textId="742BBE18"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599" w:history="1">
            <w:r w:rsidR="00C81E4D" w:rsidRPr="005F71F2">
              <w:rPr>
                <w:rStyle w:val="Hyperlink"/>
                <w:noProof/>
              </w:rPr>
              <w:t>3.2  Service Management Details</w:t>
            </w:r>
            <w:r w:rsidR="00C81E4D">
              <w:rPr>
                <w:noProof/>
                <w:webHidden/>
              </w:rPr>
              <w:tab/>
            </w:r>
            <w:r w:rsidR="00C81E4D">
              <w:rPr>
                <w:noProof/>
                <w:webHidden/>
              </w:rPr>
              <w:fldChar w:fldCharType="begin"/>
            </w:r>
            <w:r w:rsidR="00C81E4D">
              <w:rPr>
                <w:noProof/>
                <w:webHidden/>
              </w:rPr>
              <w:instrText xml:space="preserve"> PAGEREF _Toc45549599 \h </w:instrText>
            </w:r>
            <w:r w:rsidR="00C81E4D">
              <w:rPr>
                <w:noProof/>
                <w:webHidden/>
              </w:rPr>
            </w:r>
            <w:r w:rsidR="00C81E4D">
              <w:rPr>
                <w:noProof/>
                <w:webHidden/>
              </w:rPr>
              <w:fldChar w:fldCharType="separate"/>
            </w:r>
            <w:r w:rsidR="003F7D38">
              <w:rPr>
                <w:noProof/>
                <w:webHidden/>
              </w:rPr>
              <w:t>38</w:t>
            </w:r>
            <w:r w:rsidR="00C81E4D">
              <w:rPr>
                <w:noProof/>
                <w:webHidden/>
              </w:rPr>
              <w:fldChar w:fldCharType="end"/>
            </w:r>
          </w:hyperlink>
        </w:p>
        <w:p w14:paraId="0E42F71D" w14:textId="26C51F2E"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600" w:history="1">
            <w:r w:rsidR="00C81E4D" w:rsidRPr="005F71F2">
              <w:rPr>
                <w:rStyle w:val="Hyperlink"/>
                <w:noProof/>
              </w:rPr>
              <w:t>3.2.1  Technical Boundary</w:t>
            </w:r>
            <w:r w:rsidR="00C81E4D">
              <w:rPr>
                <w:noProof/>
                <w:webHidden/>
              </w:rPr>
              <w:tab/>
            </w:r>
            <w:r w:rsidR="00C81E4D">
              <w:rPr>
                <w:noProof/>
                <w:webHidden/>
              </w:rPr>
              <w:fldChar w:fldCharType="begin"/>
            </w:r>
            <w:r w:rsidR="00C81E4D">
              <w:rPr>
                <w:noProof/>
                <w:webHidden/>
              </w:rPr>
              <w:instrText xml:space="preserve"> PAGEREF _Toc45549600 \h </w:instrText>
            </w:r>
            <w:r w:rsidR="00C81E4D">
              <w:rPr>
                <w:noProof/>
                <w:webHidden/>
              </w:rPr>
            </w:r>
            <w:r w:rsidR="00C81E4D">
              <w:rPr>
                <w:noProof/>
                <w:webHidden/>
              </w:rPr>
              <w:fldChar w:fldCharType="separate"/>
            </w:r>
            <w:r w:rsidR="003F7D38">
              <w:rPr>
                <w:noProof/>
                <w:webHidden/>
              </w:rPr>
              <w:t>38</w:t>
            </w:r>
            <w:r w:rsidR="00C81E4D">
              <w:rPr>
                <w:noProof/>
                <w:webHidden/>
              </w:rPr>
              <w:fldChar w:fldCharType="end"/>
            </w:r>
          </w:hyperlink>
        </w:p>
        <w:p w14:paraId="3A0EC1B1" w14:textId="775B84B7"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601" w:history="1">
            <w:r w:rsidR="00C81E4D" w:rsidRPr="005F71F2">
              <w:rPr>
                <w:rStyle w:val="Hyperlink"/>
                <w:noProof/>
              </w:rPr>
              <w:t xml:space="preserve">3.2.2 Personal </w:t>
            </w:r>
            <w:r w:rsidR="00C81E4D" w:rsidRPr="005F71F2">
              <w:rPr>
                <w:rStyle w:val="Hyperlink"/>
                <w:bCs/>
                <w:noProof/>
              </w:rPr>
              <w:t>data</w:t>
            </w:r>
            <w:r w:rsidR="00C81E4D" w:rsidRPr="005F71F2">
              <w:rPr>
                <w:rStyle w:val="Hyperlink"/>
                <w:noProof/>
              </w:rPr>
              <w:t xml:space="preserve"> and GDPR</w:t>
            </w:r>
            <w:r w:rsidR="00C81E4D">
              <w:rPr>
                <w:noProof/>
                <w:webHidden/>
              </w:rPr>
              <w:tab/>
            </w:r>
            <w:r w:rsidR="00C81E4D">
              <w:rPr>
                <w:noProof/>
                <w:webHidden/>
              </w:rPr>
              <w:fldChar w:fldCharType="begin"/>
            </w:r>
            <w:r w:rsidR="00C81E4D">
              <w:rPr>
                <w:noProof/>
                <w:webHidden/>
              </w:rPr>
              <w:instrText xml:space="preserve"> PAGEREF _Toc45549601 \h </w:instrText>
            </w:r>
            <w:r w:rsidR="00C81E4D">
              <w:rPr>
                <w:noProof/>
                <w:webHidden/>
              </w:rPr>
            </w:r>
            <w:r w:rsidR="00C81E4D">
              <w:rPr>
                <w:noProof/>
                <w:webHidden/>
              </w:rPr>
              <w:fldChar w:fldCharType="separate"/>
            </w:r>
            <w:r w:rsidR="003F7D38">
              <w:rPr>
                <w:noProof/>
                <w:webHidden/>
              </w:rPr>
              <w:t>38</w:t>
            </w:r>
            <w:r w:rsidR="00C81E4D">
              <w:rPr>
                <w:noProof/>
                <w:webHidden/>
              </w:rPr>
              <w:fldChar w:fldCharType="end"/>
            </w:r>
          </w:hyperlink>
        </w:p>
        <w:p w14:paraId="632978F1" w14:textId="3810DAA8"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602" w:history="1">
            <w:r w:rsidR="00C81E4D" w:rsidRPr="005F71F2">
              <w:rPr>
                <w:rStyle w:val="Hyperlink"/>
                <w:noProof/>
              </w:rPr>
              <w:t>3.2.3 RADIUS proxying</w:t>
            </w:r>
            <w:r w:rsidR="00C81E4D">
              <w:rPr>
                <w:noProof/>
                <w:webHidden/>
              </w:rPr>
              <w:tab/>
            </w:r>
            <w:r w:rsidR="00C81E4D">
              <w:rPr>
                <w:noProof/>
                <w:webHidden/>
              </w:rPr>
              <w:fldChar w:fldCharType="begin"/>
            </w:r>
            <w:r w:rsidR="00C81E4D">
              <w:rPr>
                <w:noProof/>
                <w:webHidden/>
              </w:rPr>
              <w:instrText xml:space="preserve"> PAGEREF _Toc45549602 \h </w:instrText>
            </w:r>
            <w:r w:rsidR="00C81E4D">
              <w:rPr>
                <w:noProof/>
                <w:webHidden/>
              </w:rPr>
            </w:r>
            <w:r w:rsidR="00C81E4D">
              <w:rPr>
                <w:noProof/>
                <w:webHidden/>
              </w:rPr>
              <w:fldChar w:fldCharType="separate"/>
            </w:r>
            <w:r w:rsidR="003F7D38">
              <w:rPr>
                <w:noProof/>
                <w:webHidden/>
              </w:rPr>
              <w:t>39</w:t>
            </w:r>
            <w:r w:rsidR="00C81E4D">
              <w:rPr>
                <w:noProof/>
                <w:webHidden/>
              </w:rPr>
              <w:fldChar w:fldCharType="end"/>
            </w:r>
          </w:hyperlink>
        </w:p>
        <w:p w14:paraId="4911A6FE" w14:textId="361B96B2"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03" w:history="1">
            <w:r w:rsidR="00C81E4D" w:rsidRPr="005F71F2">
              <w:rPr>
                <w:rStyle w:val="Hyperlink"/>
                <w:noProof/>
              </w:rPr>
              <w:t>3.3  Service Constraints</w:t>
            </w:r>
            <w:r w:rsidR="00C81E4D">
              <w:rPr>
                <w:noProof/>
                <w:webHidden/>
              </w:rPr>
              <w:tab/>
            </w:r>
            <w:r w:rsidR="00C81E4D">
              <w:rPr>
                <w:noProof/>
                <w:webHidden/>
              </w:rPr>
              <w:fldChar w:fldCharType="begin"/>
            </w:r>
            <w:r w:rsidR="00C81E4D">
              <w:rPr>
                <w:noProof/>
                <w:webHidden/>
              </w:rPr>
              <w:instrText xml:space="preserve"> PAGEREF _Toc45549603 \h </w:instrText>
            </w:r>
            <w:r w:rsidR="00C81E4D">
              <w:rPr>
                <w:noProof/>
                <w:webHidden/>
              </w:rPr>
            </w:r>
            <w:r w:rsidR="00C81E4D">
              <w:rPr>
                <w:noProof/>
                <w:webHidden/>
              </w:rPr>
              <w:fldChar w:fldCharType="separate"/>
            </w:r>
            <w:r w:rsidR="003F7D38">
              <w:rPr>
                <w:noProof/>
                <w:webHidden/>
              </w:rPr>
              <w:t>40</w:t>
            </w:r>
            <w:r w:rsidR="00C81E4D">
              <w:rPr>
                <w:noProof/>
                <w:webHidden/>
              </w:rPr>
              <w:fldChar w:fldCharType="end"/>
            </w:r>
          </w:hyperlink>
        </w:p>
        <w:p w14:paraId="45403843" w14:textId="1B2B0A80"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604" w:history="1">
            <w:r w:rsidR="00C81E4D" w:rsidRPr="005F71F2">
              <w:rPr>
                <w:rStyle w:val="Hyperlink"/>
                <w:noProof/>
              </w:rPr>
              <w:t>3.3.1  Planned Maintenance</w:t>
            </w:r>
            <w:r w:rsidR="00C81E4D">
              <w:rPr>
                <w:noProof/>
                <w:webHidden/>
              </w:rPr>
              <w:tab/>
            </w:r>
            <w:r w:rsidR="00C81E4D">
              <w:rPr>
                <w:noProof/>
                <w:webHidden/>
              </w:rPr>
              <w:fldChar w:fldCharType="begin"/>
            </w:r>
            <w:r w:rsidR="00C81E4D">
              <w:rPr>
                <w:noProof/>
                <w:webHidden/>
              </w:rPr>
              <w:instrText xml:space="preserve"> PAGEREF _Toc45549604 \h </w:instrText>
            </w:r>
            <w:r w:rsidR="00C81E4D">
              <w:rPr>
                <w:noProof/>
                <w:webHidden/>
              </w:rPr>
            </w:r>
            <w:r w:rsidR="00C81E4D">
              <w:rPr>
                <w:noProof/>
                <w:webHidden/>
              </w:rPr>
              <w:fldChar w:fldCharType="separate"/>
            </w:r>
            <w:r w:rsidR="003F7D38">
              <w:rPr>
                <w:noProof/>
                <w:webHidden/>
              </w:rPr>
              <w:t>40</w:t>
            </w:r>
            <w:r w:rsidR="00C81E4D">
              <w:rPr>
                <w:noProof/>
                <w:webHidden/>
              </w:rPr>
              <w:fldChar w:fldCharType="end"/>
            </w:r>
          </w:hyperlink>
        </w:p>
        <w:p w14:paraId="4BBB41F3" w14:textId="4630F343"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605" w:history="1">
            <w:r w:rsidR="00C81E4D" w:rsidRPr="005F71F2">
              <w:rPr>
                <w:rStyle w:val="Hyperlink"/>
                <w:noProof/>
              </w:rPr>
              <w:t>3.3.2  Emergency Maintenance</w:t>
            </w:r>
            <w:r w:rsidR="00C81E4D">
              <w:rPr>
                <w:noProof/>
                <w:webHidden/>
              </w:rPr>
              <w:tab/>
            </w:r>
            <w:r w:rsidR="00C81E4D">
              <w:rPr>
                <w:noProof/>
                <w:webHidden/>
              </w:rPr>
              <w:fldChar w:fldCharType="begin"/>
            </w:r>
            <w:r w:rsidR="00C81E4D">
              <w:rPr>
                <w:noProof/>
                <w:webHidden/>
              </w:rPr>
              <w:instrText xml:space="preserve"> PAGEREF _Toc45549605 \h </w:instrText>
            </w:r>
            <w:r w:rsidR="00C81E4D">
              <w:rPr>
                <w:noProof/>
                <w:webHidden/>
              </w:rPr>
            </w:r>
            <w:r w:rsidR="00C81E4D">
              <w:rPr>
                <w:noProof/>
                <w:webHidden/>
              </w:rPr>
              <w:fldChar w:fldCharType="separate"/>
            </w:r>
            <w:r w:rsidR="003F7D38">
              <w:rPr>
                <w:noProof/>
                <w:webHidden/>
              </w:rPr>
              <w:t>40</w:t>
            </w:r>
            <w:r w:rsidR="00C81E4D">
              <w:rPr>
                <w:noProof/>
                <w:webHidden/>
              </w:rPr>
              <w:fldChar w:fldCharType="end"/>
            </w:r>
          </w:hyperlink>
        </w:p>
        <w:p w14:paraId="69DDD86C" w14:textId="668244D4"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06" w:history="1">
            <w:r w:rsidR="00C81E4D" w:rsidRPr="005F71F2">
              <w:rPr>
                <w:rStyle w:val="Hyperlink"/>
                <w:noProof/>
              </w:rPr>
              <w:t>3.4  Training</w:t>
            </w:r>
            <w:r w:rsidR="00C81E4D">
              <w:rPr>
                <w:noProof/>
                <w:webHidden/>
              </w:rPr>
              <w:tab/>
            </w:r>
            <w:r w:rsidR="00C81E4D">
              <w:rPr>
                <w:noProof/>
                <w:webHidden/>
              </w:rPr>
              <w:fldChar w:fldCharType="begin"/>
            </w:r>
            <w:r w:rsidR="00C81E4D">
              <w:rPr>
                <w:noProof/>
                <w:webHidden/>
              </w:rPr>
              <w:instrText xml:space="preserve"> PAGEREF _Toc45549606 \h </w:instrText>
            </w:r>
            <w:r w:rsidR="00C81E4D">
              <w:rPr>
                <w:noProof/>
                <w:webHidden/>
              </w:rPr>
            </w:r>
            <w:r w:rsidR="00C81E4D">
              <w:rPr>
                <w:noProof/>
                <w:webHidden/>
              </w:rPr>
              <w:fldChar w:fldCharType="separate"/>
            </w:r>
            <w:r w:rsidR="003F7D38">
              <w:rPr>
                <w:noProof/>
                <w:webHidden/>
              </w:rPr>
              <w:t>40</w:t>
            </w:r>
            <w:r w:rsidR="00C81E4D">
              <w:rPr>
                <w:noProof/>
                <w:webHidden/>
              </w:rPr>
              <w:fldChar w:fldCharType="end"/>
            </w:r>
          </w:hyperlink>
        </w:p>
        <w:p w14:paraId="7EC49C92" w14:textId="7FB11D73"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07" w:history="1">
            <w:r w:rsidR="00C81E4D" w:rsidRPr="005F71F2">
              <w:rPr>
                <w:rStyle w:val="Hyperlink"/>
                <w:noProof/>
              </w:rPr>
              <w:t>3.5  Invoicing Process</w:t>
            </w:r>
            <w:r w:rsidR="00C81E4D">
              <w:rPr>
                <w:noProof/>
                <w:webHidden/>
              </w:rPr>
              <w:tab/>
            </w:r>
            <w:r w:rsidR="00C81E4D">
              <w:rPr>
                <w:noProof/>
                <w:webHidden/>
              </w:rPr>
              <w:fldChar w:fldCharType="begin"/>
            </w:r>
            <w:r w:rsidR="00C81E4D">
              <w:rPr>
                <w:noProof/>
                <w:webHidden/>
              </w:rPr>
              <w:instrText xml:space="preserve"> PAGEREF _Toc45549607 \h </w:instrText>
            </w:r>
            <w:r w:rsidR="00C81E4D">
              <w:rPr>
                <w:noProof/>
                <w:webHidden/>
              </w:rPr>
            </w:r>
            <w:r w:rsidR="00C81E4D">
              <w:rPr>
                <w:noProof/>
                <w:webHidden/>
              </w:rPr>
              <w:fldChar w:fldCharType="separate"/>
            </w:r>
            <w:r w:rsidR="003F7D38">
              <w:rPr>
                <w:noProof/>
                <w:webHidden/>
              </w:rPr>
              <w:t>40</w:t>
            </w:r>
            <w:r w:rsidR="00C81E4D">
              <w:rPr>
                <w:noProof/>
                <w:webHidden/>
              </w:rPr>
              <w:fldChar w:fldCharType="end"/>
            </w:r>
          </w:hyperlink>
        </w:p>
        <w:p w14:paraId="57B7781C" w14:textId="18BC2AB1"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08" w:history="1">
            <w:r w:rsidR="00C81E4D" w:rsidRPr="005F71F2">
              <w:rPr>
                <w:rStyle w:val="Hyperlink"/>
                <w:noProof/>
              </w:rPr>
              <w:t>3.6  Termination Terms</w:t>
            </w:r>
            <w:r w:rsidR="00C81E4D">
              <w:rPr>
                <w:noProof/>
                <w:webHidden/>
              </w:rPr>
              <w:tab/>
            </w:r>
            <w:r w:rsidR="00C81E4D">
              <w:rPr>
                <w:noProof/>
                <w:webHidden/>
              </w:rPr>
              <w:fldChar w:fldCharType="begin"/>
            </w:r>
            <w:r w:rsidR="00C81E4D">
              <w:rPr>
                <w:noProof/>
                <w:webHidden/>
              </w:rPr>
              <w:instrText xml:space="preserve"> PAGEREF _Toc45549608 \h </w:instrText>
            </w:r>
            <w:r w:rsidR="00C81E4D">
              <w:rPr>
                <w:noProof/>
                <w:webHidden/>
              </w:rPr>
            </w:r>
            <w:r w:rsidR="00C81E4D">
              <w:rPr>
                <w:noProof/>
                <w:webHidden/>
              </w:rPr>
              <w:fldChar w:fldCharType="separate"/>
            </w:r>
            <w:r w:rsidR="003F7D38">
              <w:rPr>
                <w:noProof/>
                <w:webHidden/>
              </w:rPr>
              <w:t>40</w:t>
            </w:r>
            <w:r w:rsidR="00C81E4D">
              <w:rPr>
                <w:noProof/>
                <w:webHidden/>
              </w:rPr>
              <w:fldChar w:fldCharType="end"/>
            </w:r>
          </w:hyperlink>
        </w:p>
        <w:p w14:paraId="3487B9BE" w14:textId="7B28CA39"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09" w:history="1">
            <w:r w:rsidR="00C81E4D" w:rsidRPr="005F71F2">
              <w:rPr>
                <w:rStyle w:val="Hyperlink"/>
                <w:noProof/>
              </w:rPr>
              <w:t>3.7  Government Policy Alignment/Compliance</w:t>
            </w:r>
            <w:r w:rsidR="00C81E4D">
              <w:rPr>
                <w:noProof/>
                <w:webHidden/>
              </w:rPr>
              <w:tab/>
            </w:r>
            <w:r w:rsidR="00C81E4D">
              <w:rPr>
                <w:noProof/>
                <w:webHidden/>
              </w:rPr>
              <w:fldChar w:fldCharType="begin"/>
            </w:r>
            <w:r w:rsidR="00C81E4D">
              <w:rPr>
                <w:noProof/>
                <w:webHidden/>
              </w:rPr>
              <w:instrText xml:space="preserve"> PAGEREF _Toc45549609 \h </w:instrText>
            </w:r>
            <w:r w:rsidR="00C81E4D">
              <w:rPr>
                <w:noProof/>
                <w:webHidden/>
              </w:rPr>
            </w:r>
            <w:r w:rsidR="00C81E4D">
              <w:rPr>
                <w:noProof/>
                <w:webHidden/>
              </w:rPr>
              <w:fldChar w:fldCharType="separate"/>
            </w:r>
            <w:r w:rsidR="003F7D38">
              <w:rPr>
                <w:noProof/>
                <w:webHidden/>
              </w:rPr>
              <w:t>40</w:t>
            </w:r>
            <w:r w:rsidR="00C81E4D">
              <w:rPr>
                <w:noProof/>
                <w:webHidden/>
              </w:rPr>
              <w:fldChar w:fldCharType="end"/>
            </w:r>
          </w:hyperlink>
        </w:p>
        <w:p w14:paraId="55ED7342" w14:textId="2B84CE5C"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610" w:history="1">
            <w:r w:rsidR="00C81E4D" w:rsidRPr="005F71F2">
              <w:rPr>
                <w:rStyle w:val="Hyperlink"/>
                <w:noProof/>
              </w:rPr>
              <w:t>3.7.1  ICT Greening Policy Compliance</w:t>
            </w:r>
            <w:r w:rsidR="00C81E4D">
              <w:rPr>
                <w:noProof/>
                <w:webHidden/>
              </w:rPr>
              <w:tab/>
            </w:r>
            <w:r w:rsidR="00C81E4D">
              <w:rPr>
                <w:noProof/>
                <w:webHidden/>
              </w:rPr>
              <w:fldChar w:fldCharType="begin"/>
            </w:r>
            <w:r w:rsidR="00C81E4D">
              <w:rPr>
                <w:noProof/>
                <w:webHidden/>
              </w:rPr>
              <w:instrText xml:space="preserve"> PAGEREF _Toc45549610 \h </w:instrText>
            </w:r>
            <w:r w:rsidR="00C81E4D">
              <w:rPr>
                <w:noProof/>
                <w:webHidden/>
              </w:rPr>
            </w:r>
            <w:r w:rsidR="00C81E4D">
              <w:rPr>
                <w:noProof/>
                <w:webHidden/>
              </w:rPr>
              <w:fldChar w:fldCharType="separate"/>
            </w:r>
            <w:r w:rsidR="003F7D38">
              <w:rPr>
                <w:noProof/>
                <w:webHidden/>
              </w:rPr>
              <w:t>40</w:t>
            </w:r>
            <w:r w:rsidR="00C81E4D">
              <w:rPr>
                <w:noProof/>
                <w:webHidden/>
              </w:rPr>
              <w:fldChar w:fldCharType="end"/>
            </w:r>
          </w:hyperlink>
        </w:p>
        <w:p w14:paraId="116B7E86" w14:textId="4FB103C3"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611" w:history="1">
            <w:r w:rsidR="00C81E4D" w:rsidRPr="005F71F2">
              <w:rPr>
                <w:rStyle w:val="Hyperlink"/>
                <w:noProof/>
              </w:rPr>
              <w:t>3.7.2  ICT Strategy Policy Compliance</w:t>
            </w:r>
            <w:r w:rsidR="00C81E4D">
              <w:rPr>
                <w:noProof/>
                <w:webHidden/>
              </w:rPr>
              <w:tab/>
            </w:r>
            <w:r w:rsidR="00C81E4D">
              <w:rPr>
                <w:noProof/>
                <w:webHidden/>
              </w:rPr>
              <w:fldChar w:fldCharType="begin"/>
            </w:r>
            <w:r w:rsidR="00C81E4D">
              <w:rPr>
                <w:noProof/>
                <w:webHidden/>
              </w:rPr>
              <w:instrText xml:space="preserve"> PAGEREF _Toc45549611 \h </w:instrText>
            </w:r>
            <w:r w:rsidR="00C81E4D">
              <w:rPr>
                <w:noProof/>
                <w:webHidden/>
              </w:rPr>
            </w:r>
            <w:r w:rsidR="00C81E4D">
              <w:rPr>
                <w:noProof/>
                <w:webHidden/>
              </w:rPr>
              <w:fldChar w:fldCharType="separate"/>
            </w:r>
            <w:r w:rsidR="003F7D38">
              <w:rPr>
                <w:noProof/>
                <w:webHidden/>
              </w:rPr>
              <w:t>41</w:t>
            </w:r>
            <w:r w:rsidR="00C81E4D">
              <w:rPr>
                <w:noProof/>
                <w:webHidden/>
              </w:rPr>
              <w:fldChar w:fldCharType="end"/>
            </w:r>
          </w:hyperlink>
        </w:p>
        <w:p w14:paraId="63E1A276" w14:textId="398C8482"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612" w:history="1">
            <w:r w:rsidR="00C81E4D" w:rsidRPr="005F71F2">
              <w:rPr>
                <w:rStyle w:val="Hyperlink"/>
                <w:noProof/>
              </w:rPr>
              <w:t>3.7.3  Website Accessibility and the Equality Act (W3C Compliance)</w:t>
            </w:r>
            <w:r w:rsidR="00C81E4D">
              <w:rPr>
                <w:noProof/>
                <w:webHidden/>
              </w:rPr>
              <w:tab/>
            </w:r>
            <w:r w:rsidR="00C81E4D">
              <w:rPr>
                <w:noProof/>
                <w:webHidden/>
              </w:rPr>
              <w:fldChar w:fldCharType="begin"/>
            </w:r>
            <w:r w:rsidR="00C81E4D">
              <w:rPr>
                <w:noProof/>
                <w:webHidden/>
              </w:rPr>
              <w:instrText xml:space="preserve"> PAGEREF _Toc45549612 \h </w:instrText>
            </w:r>
            <w:r w:rsidR="00C81E4D">
              <w:rPr>
                <w:noProof/>
                <w:webHidden/>
              </w:rPr>
            </w:r>
            <w:r w:rsidR="00C81E4D">
              <w:rPr>
                <w:noProof/>
                <w:webHidden/>
              </w:rPr>
              <w:fldChar w:fldCharType="separate"/>
            </w:r>
            <w:r w:rsidR="003F7D38">
              <w:rPr>
                <w:noProof/>
                <w:webHidden/>
              </w:rPr>
              <w:t>41</w:t>
            </w:r>
            <w:r w:rsidR="00C81E4D">
              <w:rPr>
                <w:noProof/>
                <w:webHidden/>
              </w:rPr>
              <w:fldChar w:fldCharType="end"/>
            </w:r>
          </w:hyperlink>
        </w:p>
        <w:p w14:paraId="62226327" w14:textId="2AE0869A" w:rsidR="00C81E4D" w:rsidRDefault="0021328B">
          <w:pPr>
            <w:pStyle w:val="TOC3"/>
            <w:tabs>
              <w:tab w:val="right" w:leader="dot" w:pos="10194"/>
            </w:tabs>
            <w:rPr>
              <w:rFonts w:asciiTheme="minorHAnsi" w:eastAsiaTheme="minorEastAsia" w:hAnsiTheme="minorHAnsi"/>
              <w:noProof/>
              <w:color w:val="auto"/>
              <w:sz w:val="22"/>
              <w:szCs w:val="22"/>
              <w:lang w:eastAsia="en-GB"/>
            </w:rPr>
          </w:pPr>
          <w:hyperlink w:anchor="_Toc45549613" w:history="1">
            <w:r w:rsidR="00C81E4D" w:rsidRPr="005F71F2">
              <w:rPr>
                <w:rStyle w:val="Hyperlink"/>
                <w:noProof/>
              </w:rPr>
              <w:t>3.7.4  EU Cookie directive</w:t>
            </w:r>
            <w:r w:rsidR="00C81E4D">
              <w:rPr>
                <w:noProof/>
                <w:webHidden/>
              </w:rPr>
              <w:tab/>
            </w:r>
            <w:r w:rsidR="00C81E4D">
              <w:rPr>
                <w:noProof/>
                <w:webHidden/>
              </w:rPr>
              <w:fldChar w:fldCharType="begin"/>
            </w:r>
            <w:r w:rsidR="00C81E4D">
              <w:rPr>
                <w:noProof/>
                <w:webHidden/>
              </w:rPr>
              <w:instrText xml:space="preserve"> PAGEREF _Toc45549613 \h </w:instrText>
            </w:r>
            <w:r w:rsidR="00C81E4D">
              <w:rPr>
                <w:noProof/>
                <w:webHidden/>
              </w:rPr>
            </w:r>
            <w:r w:rsidR="00C81E4D">
              <w:rPr>
                <w:noProof/>
                <w:webHidden/>
              </w:rPr>
              <w:fldChar w:fldCharType="separate"/>
            </w:r>
            <w:r w:rsidR="003F7D38">
              <w:rPr>
                <w:noProof/>
                <w:webHidden/>
              </w:rPr>
              <w:t>42</w:t>
            </w:r>
            <w:r w:rsidR="00C81E4D">
              <w:rPr>
                <w:noProof/>
                <w:webHidden/>
              </w:rPr>
              <w:fldChar w:fldCharType="end"/>
            </w:r>
          </w:hyperlink>
        </w:p>
        <w:p w14:paraId="5C42CAA6" w14:textId="2E75DB0E" w:rsidR="00C81E4D" w:rsidRDefault="0021328B">
          <w:pPr>
            <w:pStyle w:val="TOC1"/>
            <w:tabs>
              <w:tab w:val="right" w:leader="dot" w:pos="10194"/>
            </w:tabs>
            <w:rPr>
              <w:rFonts w:asciiTheme="minorHAnsi" w:eastAsiaTheme="minorEastAsia" w:hAnsiTheme="minorHAnsi"/>
              <w:noProof/>
              <w:color w:val="auto"/>
              <w:sz w:val="22"/>
              <w:szCs w:val="22"/>
              <w:lang w:eastAsia="en-GB"/>
            </w:rPr>
          </w:pPr>
          <w:hyperlink w:anchor="_Toc45549614" w:history="1">
            <w:r w:rsidR="00C81E4D" w:rsidRPr="005F71F2">
              <w:rPr>
                <w:rStyle w:val="Hyperlink"/>
                <w:noProof/>
              </w:rPr>
              <w:t>4  About Our Company and Our Services</w:t>
            </w:r>
            <w:r w:rsidR="00C81E4D">
              <w:rPr>
                <w:noProof/>
                <w:webHidden/>
              </w:rPr>
              <w:tab/>
            </w:r>
            <w:r w:rsidR="00C81E4D">
              <w:rPr>
                <w:noProof/>
                <w:webHidden/>
              </w:rPr>
              <w:fldChar w:fldCharType="begin"/>
            </w:r>
            <w:r w:rsidR="00C81E4D">
              <w:rPr>
                <w:noProof/>
                <w:webHidden/>
              </w:rPr>
              <w:instrText xml:space="preserve"> PAGEREF _Toc45549614 \h </w:instrText>
            </w:r>
            <w:r w:rsidR="00C81E4D">
              <w:rPr>
                <w:noProof/>
                <w:webHidden/>
              </w:rPr>
            </w:r>
            <w:r w:rsidR="00C81E4D">
              <w:rPr>
                <w:noProof/>
                <w:webHidden/>
              </w:rPr>
              <w:fldChar w:fldCharType="separate"/>
            </w:r>
            <w:r w:rsidR="003F7D38">
              <w:rPr>
                <w:noProof/>
                <w:webHidden/>
              </w:rPr>
              <w:t>43</w:t>
            </w:r>
            <w:r w:rsidR="00C81E4D">
              <w:rPr>
                <w:noProof/>
                <w:webHidden/>
              </w:rPr>
              <w:fldChar w:fldCharType="end"/>
            </w:r>
          </w:hyperlink>
        </w:p>
        <w:p w14:paraId="09652956" w14:textId="05B49877"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15" w:history="1">
            <w:r w:rsidR="00C81E4D" w:rsidRPr="005F71F2">
              <w:rPr>
                <w:rStyle w:val="Hyperlink"/>
                <w:noProof/>
              </w:rPr>
              <w:t>4.1  About Jisc</w:t>
            </w:r>
            <w:r w:rsidR="00C81E4D">
              <w:rPr>
                <w:noProof/>
                <w:webHidden/>
              </w:rPr>
              <w:tab/>
            </w:r>
            <w:r w:rsidR="00C81E4D">
              <w:rPr>
                <w:noProof/>
                <w:webHidden/>
              </w:rPr>
              <w:fldChar w:fldCharType="begin"/>
            </w:r>
            <w:r w:rsidR="00C81E4D">
              <w:rPr>
                <w:noProof/>
                <w:webHidden/>
              </w:rPr>
              <w:instrText xml:space="preserve"> PAGEREF _Toc45549615 \h </w:instrText>
            </w:r>
            <w:r w:rsidR="00C81E4D">
              <w:rPr>
                <w:noProof/>
                <w:webHidden/>
              </w:rPr>
            </w:r>
            <w:r w:rsidR="00C81E4D">
              <w:rPr>
                <w:noProof/>
                <w:webHidden/>
              </w:rPr>
              <w:fldChar w:fldCharType="separate"/>
            </w:r>
            <w:r w:rsidR="003F7D38">
              <w:rPr>
                <w:noProof/>
                <w:webHidden/>
              </w:rPr>
              <w:t>43</w:t>
            </w:r>
            <w:r w:rsidR="00C81E4D">
              <w:rPr>
                <w:noProof/>
                <w:webHidden/>
              </w:rPr>
              <w:fldChar w:fldCharType="end"/>
            </w:r>
          </w:hyperlink>
        </w:p>
        <w:p w14:paraId="08EF725B" w14:textId="31C0D077"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16" w:history="1">
            <w:r w:rsidR="00C81E4D" w:rsidRPr="005F71F2">
              <w:rPr>
                <w:rStyle w:val="Hyperlink"/>
                <w:noProof/>
              </w:rPr>
              <w:t>4.2  Why Choose Us?</w:t>
            </w:r>
            <w:r w:rsidR="00C81E4D">
              <w:rPr>
                <w:noProof/>
                <w:webHidden/>
              </w:rPr>
              <w:tab/>
            </w:r>
            <w:r w:rsidR="00C81E4D">
              <w:rPr>
                <w:noProof/>
                <w:webHidden/>
              </w:rPr>
              <w:fldChar w:fldCharType="begin"/>
            </w:r>
            <w:r w:rsidR="00C81E4D">
              <w:rPr>
                <w:noProof/>
                <w:webHidden/>
              </w:rPr>
              <w:instrText xml:space="preserve"> PAGEREF _Toc45549616 \h </w:instrText>
            </w:r>
            <w:r w:rsidR="00C81E4D">
              <w:rPr>
                <w:noProof/>
                <w:webHidden/>
              </w:rPr>
            </w:r>
            <w:r w:rsidR="00C81E4D">
              <w:rPr>
                <w:noProof/>
                <w:webHidden/>
              </w:rPr>
              <w:fldChar w:fldCharType="separate"/>
            </w:r>
            <w:r w:rsidR="003F7D38">
              <w:rPr>
                <w:noProof/>
                <w:webHidden/>
              </w:rPr>
              <w:t>43</w:t>
            </w:r>
            <w:r w:rsidR="00C81E4D">
              <w:rPr>
                <w:noProof/>
                <w:webHidden/>
              </w:rPr>
              <w:fldChar w:fldCharType="end"/>
            </w:r>
          </w:hyperlink>
        </w:p>
        <w:p w14:paraId="6502C3AE" w14:textId="1BD4F637"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17" w:history="1">
            <w:r w:rsidR="00C81E4D" w:rsidRPr="005F71F2">
              <w:rPr>
                <w:rStyle w:val="Hyperlink"/>
                <w:noProof/>
              </w:rPr>
              <w:t>4.3  Why Choose Our Services?</w:t>
            </w:r>
            <w:r w:rsidR="00C81E4D">
              <w:rPr>
                <w:noProof/>
                <w:webHidden/>
              </w:rPr>
              <w:tab/>
            </w:r>
            <w:r w:rsidR="00C81E4D">
              <w:rPr>
                <w:noProof/>
                <w:webHidden/>
              </w:rPr>
              <w:fldChar w:fldCharType="begin"/>
            </w:r>
            <w:r w:rsidR="00C81E4D">
              <w:rPr>
                <w:noProof/>
                <w:webHidden/>
              </w:rPr>
              <w:instrText xml:space="preserve"> PAGEREF _Toc45549617 \h </w:instrText>
            </w:r>
            <w:r w:rsidR="00C81E4D">
              <w:rPr>
                <w:noProof/>
                <w:webHidden/>
              </w:rPr>
            </w:r>
            <w:r w:rsidR="00C81E4D">
              <w:rPr>
                <w:noProof/>
                <w:webHidden/>
              </w:rPr>
              <w:fldChar w:fldCharType="separate"/>
            </w:r>
            <w:r w:rsidR="003F7D38">
              <w:rPr>
                <w:noProof/>
                <w:webHidden/>
              </w:rPr>
              <w:t>43</w:t>
            </w:r>
            <w:r w:rsidR="00C81E4D">
              <w:rPr>
                <w:noProof/>
                <w:webHidden/>
              </w:rPr>
              <w:fldChar w:fldCharType="end"/>
            </w:r>
          </w:hyperlink>
        </w:p>
        <w:p w14:paraId="3619D403" w14:textId="2DE82F6F"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18" w:history="1">
            <w:r w:rsidR="00C81E4D" w:rsidRPr="005F71F2">
              <w:rPr>
                <w:rStyle w:val="Hyperlink"/>
                <w:noProof/>
              </w:rPr>
              <w:t>4.4  Associated Services</w:t>
            </w:r>
            <w:r w:rsidR="00C81E4D">
              <w:rPr>
                <w:noProof/>
                <w:webHidden/>
              </w:rPr>
              <w:tab/>
            </w:r>
            <w:r w:rsidR="00C81E4D">
              <w:rPr>
                <w:noProof/>
                <w:webHidden/>
              </w:rPr>
              <w:fldChar w:fldCharType="begin"/>
            </w:r>
            <w:r w:rsidR="00C81E4D">
              <w:rPr>
                <w:noProof/>
                <w:webHidden/>
              </w:rPr>
              <w:instrText xml:space="preserve"> PAGEREF _Toc45549618 \h </w:instrText>
            </w:r>
            <w:r w:rsidR="00C81E4D">
              <w:rPr>
                <w:noProof/>
                <w:webHidden/>
              </w:rPr>
            </w:r>
            <w:r w:rsidR="00C81E4D">
              <w:rPr>
                <w:noProof/>
                <w:webHidden/>
              </w:rPr>
              <w:fldChar w:fldCharType="separate"/>
            </w:r>
            <w:r w:rsidR="003F7D38">
              <w:rPr>
                <w:noProof/>
                <w:webHidden/>
              </w:rPr>
              <w:t>44</w:t>
            </w:r>
            <w:r w:rsidR="00C81E4D">
              <w:rPr>
                <w:noProof/>
                <w:webHidden/>
              </w:rPr>
              <w:fldChar w:fldCharType="end"/>
            </w:r>
          </w:hyperlink>
        </w:p>
        <w:p w14:paraId="6D31C9E8" w14:textId="580F3F85" w:rsidR="00C81E4D" w:rsidRDefault="0021328B">
          <w:pPr>
            <w:pStyle w:val="TOC3"/>
            <w:tabs>
              <w:tab w:val="left" w:pos="1320"/>
              <w:tab w:val="right" w:leader="dot" w:pos="10194"/>
            </w:tabs>
            <w:rPr>
              <w:rFonts w:asciiTheme="minorHAnsi" w:eastAsiaTheme="minorEastAsia" w:hAnsiTheme="minorHAnsi"/>
              <w:noProof/>
              <w:color w:val="auto"/>
              <w:sz w:val="22"/>
              <w:szCs w:val="22"/>
              <w:lang w:eastAsia="en-GB"/>
            </w:rPr>
          </w:pPr>
          <w:hyperlink w:anchor="_Toc45549622" w:history="1">
            <w:r w:rsidR="00C81E4D" w:rsidRPr="005F71F2">
              <w:rPr>
                <w:rStyle w:val="Hyperlink"/>
                <w:noProof/>
              </w:rPr>
              <w:t xml:space="preserve">4.4.1 </w:t>
            </w:r>
            <w:r w:rsidR="00C81E4D">
              <w:rPr>
                <w:rFonts w:asciiTheme="minorHAnsi" w:eastAsiaTheme="minorEastAsia" w:hAnsiTheme="minorHAnsi"/>
                <w:noProof/>
                <w:color w:val="auto"/>
                <w:sz w:val="22"/>
                <w:szCs w:val="22"/>
                <w:lang w:eastAsia="en-GB"/>
              </w:rPr>
              <w:tab/>
            </w:r>
            <w:r w:rsidR="00C81E4D" w:rsidRPr="005F71F2">
              <w:rPr>
                <w:rStyle w:val="Hyperlink"/>
                <w:noProof/>
              </w:rPr>
              <w:t>Cloud Consultancy</w:t>
            </w:r>
            <w:r w:rsidR="00C81E4D">
              <w:rPr>
                <w:noProof/>
                <w:webHidden/>
              </w:rPr>
              <w:tab/>
            </w:r>
            <w:r w:rsidR="00C81E4D">
              <w:rPr>
                <w:noProof/>
                <w:webHidden/>
              </w:rPr>
              <w:fldChar w:fldCharType="begin"/>
            </w:r>
            <w:r w:rsidR="00C81E4D">
              <w:rPr>
                <w:noProof/>
                <w:webHidden/>
              </w:rPr>
              <w:instrText xml:space="preserve"> PAGEREF _Toc45549622 \h </w:instrText>
            </w:r>
            <w:r w:rsidR="00C81E4D">
              <w:rPr>
                <w:noProof/>
                <w:webHidden/>
              </w:rPr>
            </w:r>
            <w:r w:rsidR="00C81E4D">
              <w:rPr>
                <w:noProof/>
                <w:webHidden/>
              </w:rPr>
              <w:fldChar w:fldCharType="separate"/>
            </w:r>
            <w:r w:rsidR="003F7D38">
              <w:rPr>
                <w:noProof/>
                <w:webHidden/>
              </w:rPr>
              <w:t>44</w:t>
            </w:r>
            <w:r w:rsidR="00C81E4D">
              <w:rPr>
                <w:noProof/>
                <w:webHidden/>
              </w:rPr>
              <w:fldChar w:fldCharType="end"/>
            </w:r>
          </w:hyperlink>
        </w:p>
        <w:p w14:paraId="2A1BAC1D" w14:textId="3D238CCE" w:rsidR="00C81E4D" w:rsidRDefault="0021328B">
          <w:pPr>
            <w:pStyle w:val="TOC3"/>
            <w:tabs>
              <w:tab w:val="left" w:pos="1320"/>
              <w:tab w:val="right" w:leader="dot" w:pos="10194"/>
            </w:tabs>
            <w:rPr>
              <w:rFonts w:asciiTheme="minorHAnsi" w:eastAsiaTheme="minorEastAsia" w:hAnsiTheme="minorHAnsi"/>
              <w:noProof/>
              <w:color w:val="auto"/>
              <w:sz w:val="22"/>
              <w:szCs w:val="22"/>
              <w:lang w:eastAsia="en-GB"/>
            </w:rPr>
          </w:pPr>
          <w:hyperlink w:anchor="_Toc45549623" w:history="1">
            <w:r w:rsidR="00C81E4D" w:rsidRPr="005F71F2">
              <w:rPr>
                <w:rStyle w:val="Hyperlink"/>
                <w:noProof/>
              </w:rPr>
              <w:t xml:space="preserve">4.4.2 </w:t>
            </w:r>
            <w:r w:rsidR="00C81E4D">
              <w:rPr>
                <w:rFonts w:asciiTheme="minorHAnsi" w:eastAsiaTheme="minorEastAsia" w:hAnsiTheme="minorHAnsi"/>
                <w:noProof/>
                <w:color w:val="auto"/>
                <w:sz w:val="22"/>
                <w:szCs w:val="22"/>
                <w:lang w:eastAsia="en-GB"/>
              </w:rPr>
              <w:tab/>
            </w:r>
            <w:r w:rsidR="00C81E4D" w:rsidRPr="005F71F2">
              <w:rPr>
                <w:rStyle w:val="Hyperlink"/>
                <w:noProof/>
              </w:rPr>
              <w:t>Cloud Professional Services </w:t>
            </w:r>
            <w:r w:rsidR="00C81E4D">
              <w:rPr>
                <w:noProof/>
                <w:webHidden/>
              </w:rPr>
              <w:tab/>
            </w:r>
            <w:r w:rsidR="00C81E4D">
              <w:rPr>
                <w:noProof/>
                <w:webHidden/>
              </w:rPr>
              <w:fldChar w:fldCharType="begin"/>
            </w:r>
            <w:r w:rsidR="00C81E4D">
              <w:rPr>
                <w:noProof/>
                <w:webHidden/>
              </w:rPr>
              <w:instrText xml:space="preserve"> PAGEREF _Toc45549623 \h </w:instrText>
            </w:r>
            <w:r w:rsidR="00C81E4D">
              <w:rPr>
                <w:noProof/>
                <w:webHidden/>
              </w:rPr>
            </w:r>
            <w:r w:rsidR="00C81E4D">
              <w:rPr>
                <w:noProof/>
                <w:webHidden/>
              </w:rPr>
              <w:fldChar w:fldCharType="separate"/>
            </w:r>
            <w:r w:rsidR="003F7D38">
              <w:rPr>
                <w:noProof/>
                <w:webHidden/>
              </w:rPr>
              <w:t>44</w:t>
            </w:r>
            <w:r w:rsidR="00C81E4D">
              <w:rPr>
                <w:noProof/>
                <w:webHidden/>
              </w:rPr>
              <w:fldChar w:fldCharType="end"/>
            </w:r>
          </w:hyperlink>
        </w:p>
        <w:p w14:paraId="02A69E7E" w14:textId="273F2952" w:rsidR="00C81E4D" w:rsidRDefault="0021328B">
          <w:pPr>
            <w:pStyle w:val="TOC3"/>
            <w:tabs>
              <w:tab w:val="left" w:pos="1100"/>
              <w:tab w:val="right" w:leader="dot" w:pos="10194"/>
            </w:tabs>
            <w:rPr>
              <w:rFonts w:asciiTheme="minorHAnsi" w:eastAsiaTheme="minorEastAsia" w:hAnsiTheme="minorHAnsi"/>
              <w:noProof/>
              <w:color w:val="auto"/>
              <w:sz w:val="22"/>
              <w:szCs w:val="22"/>
              <w:lang w:eastAsia="en-GB"/>
            </w:rPr>
          </w:pPr>
          <w:hyperlink w:anchor="_Toc45549624" w:history="1">
            <w:r w:rsidR="00C81E4D" w:rsidRPr="005F71F2">
              <w:rPr>
                <w:rStyle w:val="Hyperlink"/>
                <w:noProof/>
              </w:rPr>
              <w:t>4.4.3</w:t>
            </w:r>
            <w:r w:rsidR="00C81E4D">
              <w:rPr>
                <w:rFonts w:asciiTheme="minorHAnsi" w:eastAsiaTheme="minorEastAsia" w:hAnsiTheme="minorHAnsi"/>
                <w:noProof/>
                <w:color w:val="auto"/>
                <w:sz w:val="22"/>
                <w:szCs w:val="22"/>
                <w:lang w:eastAsia="en-GB"/>
              </w:rPr>
              <w:tab/>
            </w:r>
            <w:r w:rsidR="00C81E4D" w:rsidRPr="005F71F2">
              <w:rPr>
                <w:rStyle w:val="Hyperlink"/>
                <w:noProof/>
              </w:rPr>
              <w:t>Cloud Resell &amp; Support </w:t>
            </w:r>
            <w:r w:rsidR="00C81E4D">
              <w:rPr>
                <w:noProof/>
                <w:webHidden/>
              </w:rPr>
              <w:tab/>
            </w:r>
            <w:r w:rsidR="00C81E4D">
              <w:rPr>
                <w:noProof/>
                <w:webHidden/>
              </w:rPr>
              <w:fldChar w:fldCharType="begin"/>
            </w:r>
            <w:r w:rsidR="00C81E4D">
              <w:rPr>
                <w:noProof/>
                <w:webHidden/>
              </w:rPr>
              <w:instrText xml:space="preserve"> PAGEREF _Toc45549624 \h </w:instrText>
            </w:r>
            <w:r w:rsidR="00C81E4D">
              <w:rPr>
                <w:noProof/>
                <w:webHidden/>
              </w:rPr>
            </w:r>
            <w:r w:rsidR="00C81E4D">
              <w:rPr>
                <w:noProof/>
                <w:webHidden/>
              </w:rPr>
              <w:fldChar w:fldCharType="separate"/>
            </w:r>
            <w:r w:rsidR="003F7D38">
              <w:rPr>
                <w:noProof/>
                <w:webHidden/>
              </w:rPr>
              <w:t>44</w:t>
            </w:r>
            <w:r w:rsidR="00C81E4D">
              <w:rPr>
                <w:noProof/>
                <w:webHidden/>
              </w:rPr>
              <w:fldChar w:fldCharType="end"/>
            </w:r>
          </w:hyperlink>
        </w:p>
        <w:p w14:paraId="4D1B05F7" w14:textId="32D14E26" w:rsidR="00C81E4D" w:rsidRDefault="0021328B">
          <w:pPr>
            <w:pStyle w:val="TOC3"/>
            <w:tabs>
              <w:tab w:val="left" w:pos="1100"/>
              <w:tab w:val="right" w:leader="dot" w:pos="10194"/>
            </w:tabs>
            <w:rPr>
              <w:rFonts w:asciiTheme="minorHAnsi" w:eastAsiaTheme="minorEastAsia" w:hAnsiTheme="minorHAnsi"/>
              <w:noProof/>
              <w:color w:val="auto"/>
              <w:sz w:val="22"/>
              <w:szCs w:val="22"/>
              <w:lang w:eastAsia="en-GB"/>
            </w:rPr>
          </w:pPr>
          <w:hyperlink w:anchor="_Toc45549625" w:history="1">
            <w:r w:rsidR="00C81E4D" w:rsidRPr="005F71F2">
              <w:rPr>
                <w:rStyle w:val="Hyperlink"/>
                <w:noProof/>
              </w:rPr>
              <w:t>4.4.4</w:t>
            </w:r>
            <w:r w:rsidR="00C81E4D">
              <w:rPr>
                <w:rFonts w:asciiTheme="minorHAnsi" w:eastAsiaTheme="minorEastAsia" w:hAnsiTheme="minorHAnsi"/>
                <w:noProof/>
                <w:color w:val="auto"/>
                <w:sz w:val="22"/>
                <w:szCs w:val="22"/>
                <w:lang w:eastAsia="en-GB"/>
              </w:rPr>
              <w:tab/>
            </w:r>
            <w:r w:rsidR="00C81E4D" w:rsidRPr="005F71F2">
              <w:rPr>
                <w:rStyle w:val="Hyperlink"/>
                <w:noProof/>
              </w:rPr>
              <w:t>Connectivity &amp; Security</w:t>
            </w:r>
            <w:r w:rsidR="00C81E4D">
              <w:rPr>
                <w:noProof/>
                <w:webHidden/>
              </w:rPr>
              <w:tab/>
            </w:r>
            <w:r w:rsidR="00C81E4D">
              <w:rPr>
                <w:noProof/>
                <w:webHidden/>
              </w:rPr>
              <w:fldChar w:fldCharType="begin"/>
            </w:r>
            <w:r w:rsidR="00C81E4D">
              <w:rPr>
                <w:noProof/>
                <w:webHidden/>
              </w:rPr>
              <w:instrText xml:space="preserve"> PAGEREF _Toc45549625 \h </w:instrText>
            </w:r>
            <w:r w:rsidR="00C81E4D">
              <w:rPr>
                <w:noProof/>
                <w:webHidden/>
              </w:rPr>
            </w:r>
            <w:r w:rsidR="00C81E4D">
              <w:rPr>
                <w:noProof/>
                <w:webHidden/>
              </w:rPr>
              <w:fldChar w:fldCharType="separate"/>
            </w:r>
            <w:r w:rsidR="003F7D38">
              <w:rPr>
                <w:noProof/>
                <w:webHidden/>
              </w:rPr>
              <w:t>45</w:t>
            </w:r>
            <w:r w:rsidR="00C81E4D">
              <w:rPr>
                <w:noProof/>
                <w:webHidden/>
              </w:rPr>
              <w:fldChar w:fldCharType="end"/>
            </w:r>
          </w:hyperlink>
        </w:p>
        <w:p w14:paraId="20C0A56F" w14:textId="516D3D3B" w:rsidR="00C81E4D" w:rsidRDefault="0021328B">
          <w:pPr>
            <w:pStyle w:val="TOC1"/>
            <w:tabs>
              <w:tab w:val="right" w:leader="dot" w:pos="10194"/>
            </w:tabs>
            <w:rPr>
              <w:rFonts w:asciiTheme="minorHAnsi" w:eastAsiaTheme="minorEastAsia" w:hAnsiTheme="minorHAnsi"/>
              <w:noProof/>
              <w:color w:val="auto"/>
              <w:sz w:val="22"/>
              <w:szCs w:val="22"/>
              <w:lang w:eastAsia="en-GB"/>
            </w:rPr>
          </w:pPr>
          <w:hyperlink w:anchor="_Toc45549626" w:history="1">
            <w:r w:rsidR="00C81E4D" w:rsidRPr="005F71F2">
              <w:rPr>
                <w:rStyle w:val="Hyperlink"/>
                <w:noProof/>
              </w:rPr>
              <w:t>5 References</w:t>
            </w:r>
            <w:r w:rsidR="00C81E4D">
              <w:rPr>
                <w:noProof/>
                <w:webHidden/>
              </w:rPr>
              <w:tab/>
            </w:r>
            <w:r w:rsidR="00C81E4D">
              <w:rPr>
                <w:noProof/>
                <w:webHidden/>
              </w:rPr>
              <w:fldChar w:fldCharType="begin"/>
            </w:r>
            <w:r w:rsidR="00C81E4D">
              <w:rPr>
                <w:noProof/>
                <w:webHidden/>
              </w:rPr>
              <w:instrText xml:space="preserve"> PAGEREF _Toc45549626 \h </w:instrText>
            </w:r>
            <w:r w:rsidR="00C81E4D">
              <w:rPr>
                <w:noProof/>
                <w:webHidden/>
              </w:rPr>
            </w:r>
            <w:r w:rsidR="00C81E4D">
              <w:rPr>
                <w:noProof/>
                <w:webHidden/>
              </w:rPr>
              <w:fldChar w:fldCharType="separate"/>
            </w:r>
            <w:r w:rsidR="003F7D38">
              <w:rPr>
                <w:noProof/>
                <w:webHidden/>
              </w:rPr>
              <w:t>46</w:t>
            </w:r>
            <w:r w:rsidR="00C81E4D">
              <w:rPr>
                <w:noProof/>
                <w:webHidden/>
              </w:rPr>
              <w:fldChar w:fldCharType="end"/>
            </w:r>
          </w:hyperlink>
        </w:p>
        <w:p w14:paraId="19974F7F" w14:textId="45201DAB" w:rsidR="00C81E4D" w:rsidRDefault="0021328B">
          <w:pPr>
            <w:pStyle w:val="TOC1"/>
            <w:tabs>
              <w:tab w:val="right" w:leader="dot" w:pos="10194"/>
            </w:tabs>
            <w:rPr>
              <w:rFonts w:asciiTheme="minorHAnsi" w:eastAsiaTheme="minorEastAsia" w:hAnsiTheme="minorHAnsi"/>
              <w:noProof/>
              <w:color w:val="auto"/>
              <w:sz w:val="22"/>
              <w:szCs w:val="22"/>
              <w:lang w:eastAsia="en-GB"/>
            </w:rPr>
          </w:pPr>
          <w:hyperlink w:anchor="_Toc45549627" w:history="1">
            <w:r w:rsidR="00C81E4D" w:rsidRPr="005F71F2">
              <w:rPr>
                <w:rStyle w:val="Hyperlink"/>
                <w:noProof/>
              </w:rPr>
              <w:t>6 Glossary</w:t>
            </w:r>
            <w:r w:rsidR="00C81E4D">
              <w:rPr>
                <w:noProof/>
                <w:webHidden/>
              </w:rPr>
              <w:tab/>
            </w:r>
            <w:r w:rsidR="00C81E4D">
              <w:rPr>
                <w:noProof/>
                <w:webHidden/>
              </w:rPr>
              <w:fldChar w:fldCharType="begin"/>
            </w:r>
            <w:r w:rsidR="00C81E4D">
              <w:rPr>
                <w:noProof/>
                <w:webHidden/>
              </w:rPr>
              <w:instrText xml:space="preserve"> PAGEREF _Toc45549627 \h </w:instrText>
            </w:r>
            <w:r w:rsidR="00C81E4D">
              <w:rPr>
                <w:noProof/>
                <w:webHidden/>
              </w:rPr>
            </w:r>
            <w:r w:rsidR="00C81E4D">
              <w:rPr>
                <w:noProof/>
                <w:webHidden/>
              </w:rPr>
              <w:fldChar w:fldCharType="separate"/>
            </w:r>
            <w:r w:rsidR="003F7D38">
              <w:rPr>
                <w:noProof/>
                <w:webHidden/>
              </w:rPr>
              <w:t>47</w:t>
            </w:r>
            <w:r w:rsidR="00C81E4D">
              <w:rPr>
                <w:noProof/>
                <w:webHidden/>
              </w:rPr>
              <w:fldChar w:fldCharType="end"/>
            </w:r>
          </w:hyperlink>
        </w:p>
        <w:p w14:paraId="5CD16924" w14:textId="4A320686" w:rsidR="00C81E4D" w:rsidRDefault="0021328B">
          <w:pPr>
            <w:pStyle w:val="TOC1"/>
            <w:tabs>
              <w:tab w:val="right" w:leader="dot" w:pos="10194"/>
            </w:tabs>
            <w:rPr>
              <w:rFonts w:asciiTheme="minorHAnsi" w:eastAsiaTheme="minorEastAsia" w:hAnsiTheme="minorHAnsi"/>
              <w:noProof/>
              <w:color w:val="auto"/>
              <w:sz w:val="22"/>
              <w:szCs w:val="22"/>
              <w:lang w:eastAsia="en-GB"/>
            </w:rPr>
          </w:pPr>
          <w:hyperlink w:anchor="_Toc45549628" w:history="1">
            <w:r w:rsidR="00C81E4D" w:rsidRPr="005F71F2">
              <w:rPr>
                <w:rStyle w:val="Hyperlink"/>
                <w:noProof/>
              </w:rPr>
              <w:t>7  Appendices</w:t>
            </w:r>
            <w:r w:rsidR="00C81E4D">
              <w:rPr>
                <w:noProof/>
                <w:webHidden/>
              </w:rPr>
              <w:tab/>
            </w:r>
            <w:r w:rsidR="00C81E4D">
              <w:rPr>
                <w:noProof/>
                <w:webHidden/>
              </w:rPr>
              <w:fldChar w:fldCharType="begin"/>
            </w:r>
            <w:r w:rsidR="00C81E4D">
              <w:rPr>
                <w:noProof/>
                <w:webHidden/>
              </w:rPr>
              <w:instrText xml:space="preserve"> PAGEREF _Toc45549628 \h </w:instrText>
            </w:r>
            <w:r w:rsidR="00C81E4D">
              <w:rPr>
                <w:noProof/>
                <w:webHidden/>
              </w:rPr>
            </w:r>
            <w:r w:rsidR="00C81E4D">
              <w:rPr>
                <w:noProof/>
                <w:webHidden/>
              </w:rPr>
              <w:fldChar w:fldCharType="separate"/>
            </w:r>
            <w:r w:rsidR="003F7D38">
              <w:rPr>
                <w:noProof/>
                <w:webHidden/>
              </w:rPr>
              <w:t>49</w:t>
            </w:r>
            <w:r w:rsidR="00C81E4D">
              <w:rPr>
                <w:noProof/>
                <w:webHidden/>
              </w:rPr>
              <w:fldChar w:fldCharType="end"/>
            </w:r>
          </w:hyperlink>
        </w:p>
        <w:p w14:paraId="68BB7825" w14:textId="05E8CBEB"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29" w:history="1">
            <w:r w:rsidR="00C81E4D" w:rsidRPr="005F71F2">
              <w:rPr>
                <w:rStyle w:val="Hyperlink"/>
                <w:noProof/>
              </w:rPr>
              <w:t>7.1  Appendix A: Logging of Authentication and Accounting Packets</w:t>
            </w:r>
            <w:r w:rsidR="00C81E4D">
              <w:rPr>
                <w:noProof/>
                <w:webHidden/>
              </w:rPr>
              <w:tab/>
            </w:r>
            <w:r w:rsidR="00C81E4D">
              <w:rPr>
                <w:noProof/>
                <w:webHidden/>
              </w:rPr>
              <w:fldChar w:fldCharType="begin"/>
            </w:r>
            <w:r w:rsidR="00C81E4D">
              <w:rPr>
                <w:noProof/>
                <w:webHidden/>
              </w:rPr>
              <w:instrText xml:space="preserve"> PAGEREF _Toc45549629 \h </w:instrText>
            </w:r>
            <w:r w:rsidR="00C81E4D">
              <w:rPr>
                <w:noProof/>
                <w:webHidden/>
              </w:rPr>
            </w:r>
            <w:r w:rsidR="00C81E4D">
              <w:rPr>
                <w:noProof/>
                <w:webHidden/>
              </w:rPr>
              <w:fldChar w:fldCharType="separate"/>
            </w:r>
            <w:r w:rsidR="003F7D38">
              <w:rPr>
                <w:noProof/>
                <w:webHidden/>
              </w:rPr>
              <w:t>49</w:t>
            </w:r>
            <w:r w:rsidR="00C81E4D">
              <w:rPr>
                <w:noProof/>
                <w:webHidden/>
              </w:rPr>
              <w:fldChar w:fldCharType="end"/>
            </w:r>
          </w:hyperlink>
        </w:p>
        <w:p w14:paraId="7AFD1D1F" w14:textId="10FD243A"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30" w:history="1">
            <w:r w:rsidR="00C81E4D" w:rsidRPr="005F71F2">
              <w:rPr>
                <w:rStyle w:val="Hyperlink"/>
                <w:noProof/>
              </w:rPr>
              <w:t>7.2  Appendix B: Web-redirect Systems</w:t>
            </w:r>
            <w:r w:rsidR="00C81E4D">
              <w:rPr>
                <w:noProof/>
                <w:webHidden/>
              </w:rPr>
              <w:tab/>
            </w:r>
            <w:r w:rsidR="00C81E4D">
              <w:rPr>
                <w:noProof/>
                <w:webHidden/>
              </w:rPr>
              <w:fldChar w:fldCharType="begin"/>
            </w:r>
            <w:r w:rsidR="00C81E4D">
              <w:rPr>
                <w:noProof/>
                <w:webHidden/>
              </w:rPr>
              <w:instrText xml:space="preserve"> PAGEREF _Toc45549630 \h </w:instrText>
            </w:r>
            <w:r w:rsidR="00C81E4D">
              <w:rPr>
                <w:noProof/>
                <w:webHidden/>
              </w:rPr>
            </w:r>
            <w:r w:rsidR="00C81E4D">
              <w:rPr>
                <w:noProof/>
                <w:webHidden/>
              </w:rPr>
              <w:fldChar w:fldCharType="separate"/>
            </w:r>
            <w:r w:rsidR="003F7D38">
              <w:rPr>
                <w:noProof/>
                <w:webHidden/>
              </w:rPr>
              <w:t>49</w:t>
            </w:r>
            <w:r w:rsidR="00C81E4D">
              <w:rPr>
                <w:noProof/>
                <w:webHidden/>
              </w:rPr>
              <w:fldChar w:fldCharType="end"/>
            </w:r>
          </w:hyperlink>
        </w:p>
        <w:p w14:paraId="5B532DDD" w14:textId="38D47956" w:rsidR="00C81E4D" w:rsidRDefault="0021328B">
          <w:pPr>
            <w:pStyle w:val="TOC2"/>
            <w:tabs>
              <w:tab w:val="right" w:leader="dot" w:pos="10194"/>
            </w:tabs>
            <w:rPr>
              <w:rFonts w:asciiTheme="minorHAnsi" w:eastAsiaTheme="minorEastAsia" w:hAnsiTheme="minorHAnsi"/>
              <w:noProof/>
              <w:color w:val="auto"/>
              <w:sz w:val="22"/>
              <w:szCs w:val="22"/>
              <w:lang w:eastAsia="en-GB"/>
            </w:rPr>
          </w:pPr>
          <w:hyperlink w:anchor="_Toc45549631" w:history="1">
            <w:r w:rsidR="00C81E4D" w:rsidRPr="005F71F2">
              <w:rPr>
                <w:rStyle w:val="Hyperlink"/>
                <w:noProof/>
              </w:rPr>
              <w:t>7.3 Appendix C: Best Practice Codes of Conduct</w:t>
            </w:r>
            <w:r w:rsidR="00C81E4D">
              <w:rPr>
                <w:noProof/>
                <w:webHidden/>
              </w:rPr>
              <w:tab/>
            </w:r>
            <w:r w:rsidR="00C81E4D">
              <w:rPr>
                <w:noProof/>
                <w:webHidden/>
              </w:rPr>
              <w:fldChar w:fldCharType="begin"/>
            </w:r>
            <w:r w:rsidR="00C81E4D">
              <w:rPr>
                <w:noProof/>
                <w:webHidden/>
              </w:rPr>
              <w:instrText xml:space="preserve"> PAGEREF _Toc45549631 \h </w:instrText>
            </w:r>
            <w:r w:rsidR="00C81E4D">
              <w:rPr>
                <w:noProof/>
                <w:webHidden/>
              </w:rPr>
            </w:r>
            <w:r w:rsidR="00C81E4D">
              <w:rPr>
                <w:noProof/>
                <w:webHidden/>
              </w:rPr>
              <w:fldChar w:fldCharType="separate"/>
            </w:r>
            <w:r w:rsidR="003F7D38">
              <w:rPr>
                <w:noProof/>
                <w:webHidden/>
              </w:rPr>
              <w:t>49</w:t>
            </w:r>
            <w:r w:rsidR="00C81E4D">
              <w:rPr>
                <w:noProof/>
                <w:webHidden/>
              </w:rPr>
              <w:fldChar w:fldCharType="end"/>
            </w:r>
          </w:hyperlink>
        </w:p>
        <w:p w14:paraId="751BE171" w14:textId="21135E04" w:rsidR="007630AC" w:rsidRDefault="007630AC" w:rsidP="00A80F82">
          <w:pPr>
            <w:tabs>
              <w:tab w:val="left" w:pos="1155"/>
            </w:tabs>
          </w:pPr>
          <w:r>
            <w:rPr>
              <w:b/>
              <w:bCs/>
              <w:noProof/>
            </w:rPr>
            <w:lastRenderedPageBreak/>
            <w:fldChar w:fldCharType="end"/>
          </w:r>
          <w:r w:rsidR="00A80F82">
            <w:rPr>
              <w:b/>
              <w:bCs/>
              <w:noProof/>
            </w:rPr>
            <w:tab/>
          </w:r>
        </w:p>
      </w:sdtContent>
    </w:sdt>
    <w:p w14:paraId="517F21F9" w14:textId="146C85A5" w:rsidR="0005182B" w:rsidRPr="009917F7" w:rsidRDefault="009917F7" w:rsidP="007F0088">
      <w:pPr>
        <w:pStyle w:val="Heading1"/>
        <w:spacing w:after="240"/>
      </w:pPr>
      <w:bookmarkStart w:id="15" w:name="_2_Service_information"/>
      <w:bookmarkStart w:id="16" w:name="_Toc45549561"/>
      <w:bookmarkEnd w:id="15"/>
      <w:r>
        <w:t>2</w:t>
      </w:r>
      <w:r w:rsidR="00FE1CCF" w:rsidRPr="009917F7">
        <w:t xml:space="preserve"> </w:t>
      </w:r>
      <w:r w:rsidRPr="009917F7">
        <w:t>Service information</w:t>
      </w:r>
      <w:bookmarkEnd w:id="16"/>
    </w:p>
    <w:p w14:paraId="39A71C34" w14:textId="51CC2B8F" w:rsidR="009917F7" w:rsidRPr="009917F7" w:rsidRDefault="009917F7" w:rsidP="007F0088">
      <w:pPr>
        <w:pStyle w:val="Heading2"/>
        <w:spacing w:before="0"/>
      </w:pPr>
      <w:bookmarkStart w:id="17" w:name="_2.1_Section_introduction"/>
      <w:bookmarkStart w:id="18" w:name="_Toc45549562"/>
      <w:bookmarkEnd w:id="17"/>
      <w:r>
        <w:t>2.1 Section introduction</w:t>
      </w:r>
      <w:bookmarkEnd w:id="18"/>
    </w:p>
    <w:p w14:paraId="461A74DC" w14:textId="41F71E3B" w:rsidR="003D238C" w:rsidRPr="003D238C" w:rsidRDefault="003D238C" w:rsidP="00550DCF">
      <w:r w:rsidRPr="003D238C">
        <w:t xml:space="preserve">In this section we describe our govroam service functionality. </w:t>
      </w:r>
    </w:p>
    <w:p w14:paraId="44E56ECA" w14:textId="1C11D473" w:rsidR="00E11487" w:rsidRDefault="00E11487" w:rsidP="007F0088">
      <w:pPr>
        <w:pStyle w:val="Heading2"/>
        <w:spacing w:before="0"/>
      </w:pPr>
      <w:bookmarkStart w:id="19" w:name="_Toc45549563"/>
      <w:r>
        <w:t>2.2 Govroam overview</w:t>
      </w:r>
      <w:bookmarkEnd w:id="19"/>
    </w:p>
    <w:p w14:paraId="733F1BA7" w14:textId="4927C72A" w:rsidR="0008625C" w:rsidRDefault="00E11487" w:rsidP="007F0088">
      <w:r w:rsidRPr="00A06946">
        <w:rPr>
          <w:rStyle w:val="Strong"/>
        </w:rPr>
        <w:t>Drivers</w:t>
      </w:r>
      <w:r w:rsidR="00A06946">
        <w:rPr>
          <w:rStyle w:val="Strong"/>
        </w:rPr>
        <w:br/>
      </w:r>
      <w:r w:rsidR="0008625C" w:rsidRPr="0008625C">
        <w:t xml:space="preserve">The public sector is increasingly encouraged to </w:t>
      </w:r>
      <w:r w:rsidR="001B6BE3" w:rsidRPr="001B6BE3">
        <w:rPr>
          <w:i/>
        </w:rPr>
        <w:t>collaborate</w:t>
      </w:r>
      <w:r w:rsidR="0008625C" w:rsidRPr="0008625C">
        <w:t xml:space="preserve"> effectively. Interworking and sharing </w:t>
      </w:r>
      <w:r w:rsidR="00133789">
        <w:t>information</w:t>
      </w:r>
      <w:r w:rsidR="0008625C" w:rsidRPr="0008625C">
        <w:t xml:space="preserve"> </w:t>
      </w:r>
      <w:r w:rsidR="00592FC2">
        <w:t xml:space="preserve">enables the convergence of </w:t>
      </w:r>
      <w:r w:rsidR="0008625C" w:rsidRPr="0008625C">
        <w:t>health and social care provision, multidisciplinary approaches to local government challenges, the cooperative approaches to intelligence and situation management between emergency services.</w:t>
      </w:r>
      <w:r w:rsidR="00855A4C" w:rsidRPr="00855A4C">
        <w:t xml:space="preserve"> </w:t>
      </w:r>
      <w:r w:rsidR="00855A4C">
        <w:t xml:space="preserve">Easy, cheap mobile connectivity is essential enabler in unlocking this kind of </w:t>
      </w:r>
      <w:r w:rsidR="00855A4C" w:rsidRPr="00855A4C">
        <w:t>collaboration</w:t>
      </w:r>
      <w:r w:rsidR="00855A4C">
        <w:t>.</w:t>
      </w:r>
    </w:p>
    <w:p w14:paraId="417AE540" w14:textId="65FB1365" w:rsidR="00E11487" w:rsidRDefault="00E11487" w:rsidP="007F0088">
      <w:r w:rsidRPr="00426454">
        <w:rPr>
          <w:i/>
        </w:rPr>
        <w:t>Estate rationalisation</w:t>
      </w:r>
      <w:r>
        <w:t xml:space="preserve"> is an increasing requirement, both in reducing the overall size of estate and its associated overheads, and increasing the flexibility of existing </w:t>
      </w:r>
      <w:r w:rsidR="00167CC7">
        <w:t>facilities</w:t>
      </w:r>
      <w:r>
        <w:t xml:space="preserve"> to accommodate temporary hosting and shared facilities. Again, connectivity provision is an essential </w:t>
      </w:r>
      <w:r w:rsidR="00167CC7">
        <w:t>to this</w:t>
      </w:r>
      <w:r>
        <w:t>; multi-tenanted buildings where each floor has a different wireless network design and separately provisioned backhaul are no longer tenable.</w:t>
      </w:r>
    </w:p>
    <w:p w14:paraId="6FE94E61" w14:textId="28CCD426" w:rsidR="00AE4DE7" w:rsidRDefault="005E089E" w:rsidP="007F0088">
      <w:r>
        <w:t>With ICT tailored to their needs, a</w:t>
      </w:r>
      <w:r w:rsidR="00E11487">
        <w:t xml:space="preserve"> </w:t>
      </w:r>
      <w:r w:rsidR="00E11487" w:rsidRPr="00426454">
        <w:rPr>
          <w:i/>
        </w:rPr>
        <w:t>mobile workforce</w:t>
      </w:r>
      <w:r w:rsidR="00E11487">
        <w:t xml:space="preserve"> </w:t>
      </w:r>
      <w:r w:rsidR="00A065D6">
        <w:t>operating</w:t>
      </w:r>
      <w:r w:rsidR="00E77C00">
        <w:t xml:space="preserve"> effectively across the UK </w:t>
      </w:r>
      <w:r w:rsidR="00A065D6">
        <w:t xml:space="preserve">can </w:t>
      </w:r>
      <w:r w:rsidR="00AE4DE7">
        <w:t>work</w:t>
      </w:r>
      <w:r w:rsidR="00E10C79">
        <w:t xml:space="preserve"> smarter and deliver savings</w:t>
      </w:r>
      <w:r w:rsidR="00A065D6">
        <w:t xml:space="preserve">. This flexibility also supports a good work/life balance for staff. </w:t>
      </w:r>
    </w:p>
    <w:p w14:paraId="35DAE0E6" w14:textId="3C69596A" w:rsidR="00E11487" w:rsidRPr="00A06946" w:rsidRDefault="00E11487" w:rsidP="007F0088">
      <w:pPr>
        <w:rPr>
          <w:b/>
          <w:bCs/>
        </w:rPr>
      </w:pPr>
      <w:r w:rsidRPr="00A06946">
        <w:rPr>
          <w:rStyle w:val="Strong"/>
        </w:rPr>
        <w:t>Govroam - addressing these challenges</w:t>
      </w:r>
      <w:r w:rsidR="00A06946">
        <w:rPr>
          <w:rStyle w:val="Strong"/>
        </w:rPr>
        <w:br/>
      </w:r>
      <w:r>
        <w:t>The govroam service, designed to eliminate the overheads of offering and making use of seamless guest connectivity provided by other public organisations, is a rational response to these drivers, making offsite connectivity simple without requiring extensive investment in new infrastructure.</w:t>
      </w:r>
      <w:r w:rsidR="004F56C6" w:rsidRPr="004F56C6">
        <w:t xml:space="preserve"> </w:t>
      </w:r>
      <w:r w:rsidR="004F56C6">
        <w:t>E</w:t>
      </w:r>
      <w:r w:rsidR="004F56C6" w:rsidRPr="004F56C6">
        <w:t>mployers have the added benefit of being able to monitor the roaming behaviour of staff.</w:t>
      </w:r>
    </w:p>
    <w:p w14:paraId="282079F9" w14:textId="0C87C18D" w:rsidR="00E11487" w:rsidRDefault="00E11487" w:rsidP="007F0088">
      <w:r>
        <w:t xml:space="preserve">Govroam is, at its heart, a trust fabric that deploys appropriate, proven technologies to ensure that </w:t>
      </w:r>
      <w:r w:rsidR="00B00984">
        <w:t xml:space="preserve">your existing </w:t>
      </w:r>
      <w:r w:rsidR="00290100">
        <w:t xml:space="preserve">staff </w:t>
      </w:r>
      <w:r w:rsidR="00B00984">
        <w:t>authentication</w:t>
      </w:r>
      <w:r w:rsidR="00290100">
        <w:t xml:space="preserve"> protocols </w:t>
      </w:r>
      <w:r>
        <w:t>can safely and securely be used off-site</w:t>
      </w:r>
      <w:r w:rsidR="00290100">
        <w:t>. Your staff can gain access to appropriate network facilities</w:t>
      </w:r>
      <w:r>
        <w:t xml:space="preserve"> when working at other organisations</w:t>
      </w:r>
      <w:r w:rsidR="004E10D1">
        <w:t xml:space="preserve"> </w:t>
      </w:r>
      <w:r>
        <w:t>without having to locate a support service onsite, provide identity proof, or modify the configuration of their mobile devices. This leads to significant savings on mobile charges, as</w:t>
      </w:r>
      <w:r w:rsidR="00B00984">
        <w:t xml:space="preserve"> </w:t>
      </w:r>
      <w:r>
        <w:t>well as in the costs of administration and support. Conversely, it also allows you to offer connectivity at your own venues to public-sector staff and authorised contractors without having to build underpinning support and identity provision.</w:t>
      </w:r>
    </w:p>
    <w:p w14:paraId="0748D23B" w14:textId="5D914F5E" w:rsidR="00A06946" w:rsidRDefault="00E11487" w:rsidP="00A06946">
      <w:r>
        <w:t xml:space="preserve">In the vast majority of cases, existing wireless deployments can be reconfigured to support govroam in less than a day. It’s based on proven technologies developed within the education sector (eduroam), </w:t>
      </w:r>
      <w:r w:rsidR="008925D9">
        <w:t>benefiting from</w:t>
      </w:r>
      <w:r>
        <w:t xml:space="preserve"> many years of successful operational experience supporting millions of individual users world-wide.</w:t>
      </w:r>
    </w:p>
    <w:p w14:paraId="0ACB1CE9" w14:textId="77777777" w:rsidR="00646598" w:rsidRDefault="00646598" w:rsidP="00A06946">
      <w:pPr>
        <w:rPr>
          <w:rStyle w:val="Strong"/>
        </w:rPr>
      </w:pPr>
      <w:r>
        <w:rPr>
          <w:rStyle w:val="Strong"/>
        </w:rPr>
        <w:br/>
      </w:r>
    </w:p>
    <w:p w14:paraId="5BD79160" w14:textId="77777777" w:rsidR="00646598" w:rsidRDefault="00646598">
      <w:pPr>
        <w:spacing w:after="160"/>
        <w:rPr>
          <w:rStyle w:val="Strong"/>
        </w:rPr>
      </w:pPr>
      <w:r>
        <w:rPr>
          <w:rStyle w:val="Strong"/>
        </w:rPr>
        <w:br w:type="page"/>
      </w:r>
    </w:p>
    <w:p w14:paraId="2BAA3A1A" w14:textId="2D20BBF6" w:rsidR="00E11487" w:rsidRPr="00A06946" w:rsidRDefault="00E11487" w:rsidP="00A06946">
      <w:pPr>
        <w:rPr>
          <w:rStyle w:val="Strong"/>
          <w:b w:val="0"/>
          <w:bCs w:val="0"/>
        </w:rPr>
      </w:pPr>
      <w:r w:rsidRPr="00200904">
        <w:rPr>
          <w:rStyle w:val="Strong"/>
        </w:rPr>
        <w:lastRenderedPageBreak/>
        <w:t>Key benefits</w:t>
      </w:r>
    </w:p>
    <w:p w14:paraId="0E63BFF4" w14:textId="77777777" w:rsidR="00E11487" w:rsidRDefault="00E11487" w:rsidP="007F0088">
      <w:pPr>
        <w:pStyle w:val="ListParagraph"/>
        <w:numPr>
          <w:ilvl w:val="0"/>
          <w:numId w:val="2"/>
        </w:numPr>
        <w:spacing w:after="240"/>
      </w:pPr>
      <w:r>
        <w:t xml:space="preserve">Derive additional benefit from/extend life of existing WLAN infrastructure; </w:t>
      </w:r>
    </w:p>
    <w:p w14:paraId="2FCA56EE" w14:textId="77777777" w:rsidR="00E11487" w:rsidRDefault="00E11487" w:rsidP="007F0088">
      <w:pPr>
        <w:pStyle w:val="ListParagraph"/>
        <w:numPr>
          <w:ilvl w:val="0"/>
          <w:numId w:val="2"/>
        </w:numPr>
        <w:spacing w:after="240"/>
      </w:pPr>
      <w:r>
        <w:t>Meet the connectivity needs of an increasingly mobile workforce through a ‘</w:t>
      </w:r>
      <w:proofErr w:type="spellStart"/>
      <w:r>
        <w:t>zerotouch</w:t>
      </w:r>
      <w:proofErr w:type="spellEnd"/>
      <w:r>
        <w:t xml:space="preserve">’ user-friendly approach; </w:t>
      </w:r>
    </w:p>
    <w:p w14:paraId="3AE39542" w14:textId="77777777" w:rsidR="00E11487" w:rsidRDefault="00E11487" w:rsidP="007F0088">
      <w:pPr>
        <w:pStyle w:val="ListParagraph"/>
        <w:numPr>
          <w:ilvl w:val="0"/>
          <w:numId w:val="2"/>
        </w:numPr>
        <w:spacing w:after="240"/>
      </w:pPr>
      <w:r>
        <w:t xml:space="preserve">Standardise wireless network provision across multi-tenanted spaces and in hotdesking hubs to an industry best practice standard; </w:t>
      </w:r>
    </w:p>
    <w:p w14:paraId="38EB4E54" w14:textId="189FB4A5" w:rsidR="00E11487" w:rsidRDefault="00E11487" w:rsidP="007F0088">
      <w:pPr>
        <w:pStyle w:val="ListParagraph"/>
        <w:numPr>
          <w:ilvl w:val="0"/>
          <w:numId w:val="2"/>
        </w:numPr>
        <w:spacing w:after="240"/>
      </w:pPr>
      <w:r>
        <w:t xml:space="preserve">The reassurance of a real-time “member in good standing” check whenever you grant someone guest access to your visited network (backed by the </w:t>
      </w:r>
      <w:r w:rsidR="009C794C">
        <w:t>understanding that a</w:t>
      </w:r>
      <w:r>
        <w:t xml:space="preserve"> guest’s home organisation </w:t>
      </w:r>
      <w:r w:rsidR="009C794C">
        <w:t xml:space="preserve">will </w:t>
      </w:r>
      <w:r>
        <w:t xml:space="preserve">assist in the resolution of any incident arising from that use); </w:t>
      </w:r>
    </w:p>
    <w:p w14:paraId="0995B42C" w14:textId="77777777" w:rsidR="00E11487" w:rsidRDefault="00E11487" w:rsidP="007F0088">
      <w:pPr>
        <w:pStyle w:val="ListParagraph"/>
        <w:numPr>
          <w:ilvl w:val="0"/>
          <w:numId w:val="2"/>
        </w:numPr>
        <w:spacing w:after="240"/>
      </w:pPr>
      <w:r>
        <w:t xml:space="preserve">Reduce/remove the need for customer-facing visitor support, cutting costs and freeing staff resources; </w:t>
      </w:r>
    </w:p>
    <w:p w14:paraId="26B32ED8" w14:textId="77777777" w:rsidR="00E11487" w:rsidRDefault="00E11487" w:rsidP="007F0088">
      <w:pPr>
        <w:pStyle w:val="ListParagraph"/>
        <w:numPr>
          <w:ilvl w:val="0"/>
          <w:numId w:val="2"/>
        </w:numPr>
        <w:spacing w:after="240"/>
      </w:pPr>
      <w:r>
        <w:t xml:space="preserve">Reduce/remove the need for ‘temporary account’ processes, reducing the attack surface of the network; </w:t>
      </w:r>
    </w:p>
    <w:p w14:paraId="111EA9A2" w14:textId="77777777" w:rsidR="00E11487" w:rsidRDefault="00E11487" w:rsidP="007F0088">
      <w:pPr>
        <w:pStyle w:val="ListParagraph"/>
        <w:numPr>
          <w:ilvl w:val="0"/>
          <w:numId w:val="2"/>
        </w:numPr>
        <w:spacing w:after="240"/>
      </w:pPr>
      <w:r>
        <w:t xml:space="preserve">Reduce/remove costs associated with SIM-based telephony data provision for roaming staff; </w:t>
      </w:r>
    </w:p>
    <w:p w14:paraId="7C688FCC" w14:textId="77777777" w:rsidR="00E11487" w:rsidRDefault="00E11487" w:rsidP="007F0088">
      <w:pPr>
        <w:pStyle w:val="ListParagraph"/>
        <w:numPr>
          <w:ilvl w:val="0"/>
          <w:numId w:val="2"/>
        </w:numPr>
        <w:spacing w:after="240"/>
      </w:pPr>
      <w:r>
        <w:t xml:space="preserve">Increased off-site connectivity and hot-desking opportunities for your staff, increasing productivity; </w:t>
      </w:r>
    </w:p>
    <w:p w14:paraId="4ABF0AAC" w14:textId="77777777" w:rsidR="00E11487" w:rsidRDefault="00E11487" w:rsidP="007F0088">
      <w:pPr>
        <w:pStyle w:val="ListParagraph"/>
        <w:numPr>
          <w:ilvl w:val="0"/>
          <w:numId w:val="2"/>
        </w:numPr>
        <w:spacing w:after="240"/>
      </w:pPr>
      <w:r>
        <w:t xml:space="preserve">Reduce the overheads of connectivity provision for meetings, conferences and events; </w:t>
      </w:r>
    </w:p>
    <w:p w14:paraId="4C3FE829" w14:textId="77777777" w:rsidR="00E11487" w:rsidRDefault="00E11487" w:rsidP="007F0088">
      <w:pPr>
        <w:pStyle w:val="ListParagraph"/>
        <w:numPr>
          <w:ilvl w:val="0"/>
          <w:numId w:val="2"/>
        </w:numPr>
        <w:spacing w:after="240"/>
      </w:pPr>
      <w:r>
        <w:t xml:space="preserve">Exert real-time control over staff use of off-site connectivity as the authentication decision rests with your organisation; </w:t>
      </w:r>
    </w:p>
    <w:p w14:paraId="3C83BD9E" w14:textId="730FFF64" w:rsidR="00E11487" w:rsidRDefault="00E11487" w:rsidP="007F0088">
      <w:pPr>
        <w:pStyle w:val="ListParagraph"/>
        <w:numPr>
          <w:ilvl w:val="0"/>
          <w:numId w:val="2"/>
        </w:numPr>
        <w:spacing w:after="240"/>
      </w:pPr>
      <w:r>
        <w:t>Ensure your staff use connectivity implemented to industry best practices and whose users are traceable in the event of an issue;</w:t>
      </w:r>
    </w:p>
    <w:p w14:paraId="2BD36C0B" w14:textId="55ECDA6E" w:rsidR="00E11487" w:rsidRPr="00A06946" w:rsidRDefault="00E11487" w:rsidP="007F0088">
      <w:pPr>
        <w:rPr>
          <w:b/>
          <w:bCs/>
        </w:rPr>
      </w:pPr>
      <w:r w:rsidRPr="00200904">
        <w:rPr>
          <w:rStyle w:val="Strong"/>
        </w:rPr>
        <w:t>Govroam gives you control</w:t>
      </w:r>
      <w:r w:rsidR="00A06946">
        <w:rPr>
          <w:rStyle w:val="Strong"/>
        </w:rPr>
        <w:br/>
      </w:r>
      <w:r>
        <w:t>Your organisation determines who can access roaming provision, and controls credential issue and revocation to your own policies. Every remote login attempt is referred back to your infrastructure for decision.</w:t>
      </w:r>
    </w:p>
    <w:p w14:paraId="68E49B04" w14:textId="27F1DC47" w:rsidR="00E11487" w:rsidRDefault="00E11487" w:rsidP="007F0088">
      <w:r>
        <w:t xml:space="preserve">In offering guest network provision, you also know that visitors </w:t>
      </w:r>
      <w:r w:rsidR="005045D9">
        <w:t>using</w:t>
      </w:r>
      <w:r>
        <w:t xml:space="preserve"> it are </w:t>
      </w:r>
      <w:r w:rsidR="005045D9">
        <w:t xml:space="preserve">working </w:t>
      </w:r>
      <w:r w:rsidR="00B7311A">
        <w:t>within the same or</w:t>
      </w:r>
      <w:r>
        <w:t xml:space="preserve"> </w:t>
      </w:r>
      <w:r w:rsidR="008505C2">
        <w:t>equivalent public sector</w:t>
      </w:r>
      <w:r>
        <w:t xml:space="preserve"> policies, and that their employers are committed to taking an active role in helping resolve any issue that might arise from their mobile staff using </w:t>
      </w:r>
      <w:r w:rsidR="00EA2D72">
        <w:t>your</w:t>
      </w:r>
      <w:r>
        <w:t xml:space="preserve"> guest service.</w:t>
      </w:r>
    </w:p>
    <w:p w14:paraId="1B611496" w14:textId="77777777" w:rsidR="007F0F5E" w:rsidRDefault="00E11487" w:rsidP="007F0088">
      <w:r w:rsidRPr="00200904">
        <w:rPr>
          <w:rStyle w:val="Strong"/>
        </w:rPr>
        <w:t>Govroam is security</w:t>
      </w:r>
      <w:r w:rsidR="00A06946">
        <w:rPr>
          <w:rStyle w:val="Strong"/>
        </w:rPr>
        <w:br/>
      </w:r>
      <w:r w:rsidR="00E630BA">
        <w:t xml:space="preserve">The initial authentication step within govroam is secured by best-of-breed encrypted protocols, but </w:t>
      </w:r>
      <w:r w:rsidR="00EA2D72">
        <w:t>i</w:t>
      </w:r>
      <w:r w:rsidR="00E630BA">
        <w:t>t is important to note that the chosen authentication strength is purely in the hands of the home organisation. For example, some may choose to use staff credentials derived from the home organisation’s Active Directory; others may choose to use certificates installed on the device issued to the member off staff. Govroam is the consistent secure transit of authentication data between a visited site and the home organisation, irrespective of mechanism chosen.</w:t>
      </w:r>
      <w:r w:rsidR="007F0F5E">
        <w:t xml:space="preserve"> </w:t>
      </w:r>
    </w:p>
    <w:p w14:paraId="1BD688BE" w14:textId="7A43F027" w:rsidR="00E630BA" w:rsidRPr="00A06946" w:rsidRDefault="007F0F5E" w:rsidP="007F0088">
      <w:pPr>
        <w:rPr>
          <w:b/>
          <w:bCs/>
        </w:rPr>
      </w:pPr>
      <w:r>
        <w:t xml:space="preserve">Find more in-depth information on the govroam security model in </w:t>
      </w:r>
      <w:hyperlink w:anchor="_2.3.2__Security" w:history="1">
        <w:r w:rsidRPr="00D10DE5">
          <w:rPr>
            <w:rStyle w:val="Hyperlink"/>
          </w:rPr>
          <w:t>section 2.3.2</w:t>
        </w:r>
      </w:hyperlink>
      <w:r>
        <w:t>.</w:t>
      </w:r>
    </w:p>
    <w:p w14:paraId="7D9A27C4" w14:textId="36FB3DB7" w:rsidR="00A06946" w:rsidRDefault="6383F618" w:rsidP="00B7311A">
      <w:r>
        <w:lastRenderedPageBreak/>
        <w:t xml:space="preserve">Govroam supports all EAP authentication methods. </w:t>
      </w:r>
      <w:r w:rsidR="001218A7" w:rsidRPr="001218A7">
        <w:t>This includes, but is not limited to, personal certification, device certification, SIM authentication, username/password, and two-factor authentication.</w:t>
      </w:r>
      <w:r w:rsidR="00625273">
        <w:t xml:space="preserve"> See </w:t>
      </w:r>
      <w:hyperlink w:anchor="_7.3_Appendix_C:" w:history="1">
        <w:r w:rsidR="00625273" w:rsidRPr="00625273">
          <w:rPr>
            <w:rStyle w:val="Hyperlink"/>
          </w:rPr>
          <w:t>Appendix C</w:t>
        </w:r>
      </w:hyperlink>
      <w:r w:rsidR="00625273">
        <w:t xml:space="preserve"> for further information. </w:t>
      </w:r>
    </w:p>
    <w:p w14:paraId="01235F11" w14:textId="4679F451" w:rsidR="00C94BCF" w:rsidRDefault="00C94BCF" w:rsidP="007F0088">
      <w:pPr>
        <w:pStyle w:val="Heading3"/>
        <w:spacing w:after="240"/>
      </w:pPr>
      <w:bookmarkStart w:id="20" w:name="_Toc45549564"/>
      <w:r>
        <w:t>2.2.1 Service Functional Capabilities</w:t>
      </w:r>
      <w:bookmarkEnd w:id="20"/>
    </w:p>
    <w:p w14:paraId="4502B670" w14:textId="402691CA" w:rsidR="00C94BCF" w:rsidRDefault="00C94BCF" w:rsidP="007F0088">
      <w:r>
        <w:t>Govroam facilitate</w:t>
      </w:r>
      <w:r w:rsidR="00D1683F">
        <w:t>s</w:t>
      </w:r>
      <w:r>
        <w:t xml:space="preserve"> visitor access to guest networks at participating sites by replacing temporary local visitor account mechanisms with a lightweight and secure way to reuse credentials issued to the roaming user by their home organisation. This </w:t>
      </w:r>
      <w:r w:rsidR="00AF600A">
        <w:t xml:space="preserve">improves visitor productivity, as they no longer need to locate </w:t>
      </w:r>
      <w:r>
        <w:t xml:space="preserve">the local IT support desk, </w:t>
      </w:r>
      <w:r w:rsidR="00AF600A">
        <w:t>run</w:t>
      </w:r>
      <w:r>
        <w:t xml:space="preserve"> through identity checks</w:t>
      </w:r>
      <w:r w:rsidR="005A53DE">
        <w:t xml:space="preserve">, be issued with a visitor account, or reconfigure their device </w:t>
      </w:r>
      <w:r w:rsidR="002F4E01">
        <w:t>to meet local requirements</w:t>
      </w:r>
      <w:r w:rsidR="005A53DE">
        <w:t>. As a result, govroam also greatly reduces or removes the need for the visited site to offer visitor support mechanisms and staffing. I</w:t>
      </w:r>
      <w:r>
        <w:t>nstead, a single govroam profile, set up with the help of their home support team, is sufficient to get the user online at all govroam</w:t>
      </w:r>
      <w:r w:rsidR="00082CED">
        <w:t xml:space="preserve"> </w:t>
      </w:r>
      <w:r>
        <w:t>participating organisations without further intervention.</w:t>
      </w:r>
    </w:p>
    <w:p w14:paraId="55784C48" w14:textId="4435C1A6" w:rsidR="00C94BCF" w:rsidRPr="00A06946" w:rsidRDefault="00C94BCF" w:rsidP="007F0088">
      <w:pPr>
        <w:rPr>
          <w:b/>
          <w:bCs/>
        </w:rPr>
      </w:pPr>
      <w:r w:rsidRPr="00A06946">
        <w:rPr>
          <w:rStyle w:val="Strong"/>
        </w:rPr>
        <w:t>Core service functionality</w:t>
      </w:r>
      <w:r w:rsidR="00A06946">
        <w:rPr>
          <w:rStyle w:val="Strong"/>
        </w:rPr>
        <w:br/>
      </w:r>
      <w:r>
        <w:t>The primary functional capability of the service is to receive a request for connectivity from a visiting user’s device and convey that request securely back to the user’s home organisation, where their identity is confirmed and the home organisation decides, based on its policies, whether or not to recommend that the user be allowed to connect. The govroam service conveys that answer back to visited organisation which then grants or blocks access accordingly, confident that the visitor’s home organisation is aware of the transaction and has just made a real-time check that the visitor in question is a member in good standing.</w:t>
      </w:r>
    </w:p>
    <w:p w14:paraId="03133C07" w14:textId="77777777" w:rsidR="00C94BCF" w:rsidRDefault="00C94BCF" w:rsidP="007F0088">
      <w:r>
        <w:t>In technical terms, this transaction is mediated by the 802.1X protocol. Supplicant software on the user’s device constructs a RADIUS Access-Request packet, which is then strongly encrypted via the AES standard. An anonymous outer identity containing the home realm of the user is applied to this encrypted payload. The packet is then injected into the visited site infrastructure, which is operating in 802.1X pass-through mode, and the visited site RADIUS server recognises that the realm element of the anonymous outer identity is not managed locally, so passes it up a hierarchy of trusted servers via standards-based RADIUS proxy links, ultimately back to the visiting user’s home organisation, where the authentication challenge (credentials or certificate) is processed and the appropriate Access-Accept or Access-Reject is returned, allowing the visited site to make a decision around providing connectivity.</w:t>
      </w:r>
    </w:p>
    <w:p w14:paraId="73ED2FD6" w14:textId="213DC30D" w:rsidR="00C94BCF" w:rsidRDefault="00C94BCF" w:rsidP="007F0088">
      <w:r w:rsidRPr="00E73B46">
        <w:rPr>
          <w:rStyle w:val="Strong"/>
        </w:rPr>
        <w:t>Companion app functionality</w:t>
      </w:r>
      <w:r w:rsidR="00A06946">
        <w:rPr>
          <w:rStyle w:val="Strong"/>
        </w:rPr>
        <w:br/>
      </w:r>
      <w:r>
        <w:t xml:space="preserve">The </w:t>
      </w:r>
      <w:proofErr w:type="spellStart"/>
      <w:r>
        <w:t>‘govroam</w:t>
      </w:r>
      <w:proofErr w:type="spellEnd"/>
      <w:r>
        <w:t xml:space="preserve"> companion’ app (iOS and Android compatible) </w:t>
      </w:r>
      <w:r w:rsidR="00A5758A">
        <w:t>is</w:t>
      </w:r>
      <w:r>
        <w:t xml:space="preserve"> available free of charge to all users of the govroam service. It’s role is to help users find the nearest available instances of govroam provision, making it easier to remain connected when travelling. By documenting the locations of govroam-enabled guest networks, the app is also a valuable tool in demonstrating the scope of the service.</w:t>
      </w:r>
    </w:p>
    <w:p w14:paraId="59709BFE" w14:textId="09A7203A" w:rsidR="00C736CA" w:rsidRPr="00A06946" w:rsidRDefault="007D06C7" w:rsidP="007F0088">
      <w:pPr>
        <w:rPr>
          <w:b/>
          <w:bCs/>
        </w:rPr>
      </w:pPr>
      <w:r>
        <w:t>The companion app</w:t>
      </w:r>
      <w:r w:rsidR="00ED3EB2">
        <w:t xml:space="preserve"> features an interactive map of all </w:t>
      </w:r>
      <w:r w:rsidR="007D5936">
        <w:t>active registered</w:t>
      </w:r>
      <w:r w:rsidR="00ED3EB2">
        <w:t xml:space="preserve"> govroam locations. </w:t>
      </w:r>
      <w:r w:rsidR="006B0235">
        <w:t>User</w:t>
      </w:r>
      <w:r w:rsidR="007D5936">
        <w:t>s</w:t>
      </w:r>
      <w:r w:rsidR="006B0235">
        <w:t xml:space="preserve"> can explore the map, interact with the markers to gain further information on the organisation managing the venue, or request routing information to navigate them to their chosen govroam location.</w:t>
      </w:r>
    </w:p>
    <w:p w14:paraId="00124E24" w14:textId="1BEE4B7F" w:rsidR="000C6751" w:rsidRDefault="00C94BCF" w:rsidP="007F0088">
      <w:r>
        <w:t xml:space="preserve">On joining govroam, participating organisations provide location data for the venues </w:t>
      </w:r>
      <w:r w:rsidR="003A6D25">
        <w:t>where</w:t>
      </w:r>
      <w:r>
        <w:t xml:space="preserve"> they will deploy govroam</w:t>
      </w:r>
      <w:r w:rsidR="006B0235">
        <w:t>. A</w:t>
      </w:r>
      <w:r>
        <w:t xml:space="preserve">n opt-out for sensitive locations is available. </w:t>
      </w:r>
    </w:p>
    <w:p w14:paraId="1FD30149" w14:textId="77777777" w:rsidR="000C6751" w:rsidRDefault="000C6751">
      <w:pPr>
        <w:spacing w:after="160"/>
      </w:pPr>
      <w:r>
        <w:br w:type="page"/>
      </w:r>
    </w:p>
    <w:p w14:paraId="321648A9" w14:textId="77777777" w:rsidR="006B0235" w:rsidRDefault="006B0235" w:rsidP="007F0088"/>
    <w:p w14:paraId="255168CF" w14:textId="77777777" w:rsidR="007B34CF" w:rsidRDefault="007B34CF" w:rsidP="007F0088">
      <w:pPr>
        <w:pStyle w:val="Heading2"/>
        <w:spacing w:before="0"/>
      </w:pPr>
      <w:bookmarkStart w:id="21" w:name="_2.3_Service_Infrastructure"/>
      <w:bookmarkStart w:id="22" w:name="_Toc45549565"/>
      <w:bookmarkEnd w:id="21"/>
      <w:r>
        <w:t>2.3 Service Infrastructure</w:t>
      </w:r>
      <w:bookmarkEnd w:id="22"/>
    </w:p>
    <w:p w14:paraId="132BDE4B" w14:textId="712387AD" w:rsidR="00E73B46" w:rsidRDefault="007B34CF" w:rsidP="007F0088">
      <w:r>
        <w:t>This sub section describes the infrastructure elements of the govroam service. This includes the technology infrastructure and supporting elements (for example, monitoring and diagnostic facilities, central data repository, govroam website and the trouble ticketing system).</w:t>
      </w:r>
    </w:p>
    <w:p w14:paraId="024FED39" w14:textId="77777777" w:rsidR="007B34CF" w:rsidRDefault="007B34CF" w:rsidP="007F0088">
      <w:pPr>
        <w:pStyle w:val="Heading3"/>
        <w:spacing w:after="240"/>
      </w:pPr>
      <w:bookmarkStart w:id="23" w:name="_Toc45549566"/>
      <w:r>
        <w:t>2.3.1 Technology Infrastructure</w:t>
      </w:r>
      <w:bookmarkEnd w:id="23"/>
    </w:p>
    <w:p w14:paraId="4F4C5F93" w14:textId="4D25BB45" w:rsidR="007B34CF" w:rsidRDefault="6383F618" w:rsidP="007F0088">
      <w:r>
        <w:t>The federation infrastructure relies on a distributed set of AAA servers. The current configuration uses RADIUS as the AAA protocol. There are various transport protocols to carry RADIUS payloads; the following protocols exist: RADIUS/UDP, RADIUS/TCP, RADIUS/DTLS and RADIUS/TLS.</w:t>
      </w:r>
    </w:p>
    <w:p w14:paraId="726C1DB6" w14:textId="262F0C69" w:rsidR="00C57C9C" w:rsidRDefault="007B34CF" w:rsidP="007F0088">
      <w:r>
        <w:t>Govroam recommends the use of RADIUS/</w:t>
      </w:r>
      <w:r w:rsidR="00504976">
        <w:t>UDP</w:t>
      </w:r>
      <w:r w:rsidR="005E3572">
        <w:t>, though may be able to support</w:t>
      </w:r>
      <w:r w:rsidR="00E45EF8">
        <w:t xml:space="preserve"> other </w:t>
      </w:r>
      <w:r w:rsidR="00222DCD">
        <w:t>RADIUS transport protocols</w:t>
      </w:r>
      <w:r>
        <w:t>.</w:t>
      </w:r>
      <w:r w:rsidR="001B7D9A">
        <w:t xml:space="preserve"> </w:t>
      </w:r>
      <w:r w:rsidR="004E2327">
        <w:t>T</w:t>
      </w:r>
      <w:r w:rsidR="001B7D9A">
        <w:t xml:space="preserve">he govroam team </w:t>
      </w:r>
      <w:r w:rsidR="004362E3">
        <w:t xml:space="preserve">can advise </w:t>
      </w:r>
      <w:r w:rsidR="00BB4137">
        <w:t>further</w:t>
      </w:r>
      <w:r w:rsidR="001B7D9A">
        <w:t xml:space="preserve"> </w:t>
      </w:r>
      <w:r w:rsidR="001B7D9A" w:rsidRPr="001B7D9A">
        <w:t>[</w:t>
      </w:r>
      <w:hyperlink r:id="rId12" w:history="1">
        <w:r w:rsidR="001B7D9A" w:rsidRPr="001B7D9A">
          <w:rPr>
            <w:rStyle w:val="Hyperlink"/>
          </w:rPr>
          <w:t>govroam@jisc.ac.uk</w:t>
        </w:r>
      </w:hyperlink>
      <w:r w:rsidR="001B7D9A" w:rsidRPr="001B7D9A">
        <w:t xml:space="preserve">]. </w:t>
      </w:r>
      <w:r>
        <w:t xml:space="preserve"> </w:t>
      </w:r>
    </w:p>
    <w:p w14:paraId="3FFB6944" w14:textId="1177BE0F" w:rsidR="007B34CF" w:rsidRDefault="007B34CF" w:rsidP="007F0088">
      <w:r>
        <w:t>Routing of RADIUS messages is accomplished by a hierarchy of RADIUS servers.</w:t>
      </w:r>
      <w:r w:rsidR="000F0E43">
        <w:t xml:space="preserve"> See </w:t>
      </w:r>
      <w:hyperlink w:anchor="_7.3_Appendix_C:" w:history="1">
        <w:r w:rsidR="00DC145A" w:rsidRPr="00DC145A">
          <w:rPr>
            <w:rStyle w:val="Hyperlink"/>
          </w:rPr>
          <w:t>Appendix C: Best Practice Codes of Conduct</w:t>
        </w:r>
      </w:hyperlink>
      <w:r w:rsidR="00DC145A">
        <w:t xml:space="preserve"> for more information.  </w:t>
      </w:r>
    </w:p>
    <w:p w14:paraId="2B021E89" w14:textId="77777777" w:rsidR="007B34CF" w:rsidRDefault="007B34CF" w:rsidP="007F0088">
      <w:r>
        <w:t>The routing models and infrastructure elements are described in more detail in the following sections.</w:t>
      </w:r>
    </w:p>
    <w:p w14:paraId="7B18E145" w14:textId="13FDB33B" w:rsidR="007B34CF" w:rsidRDefault="000C6751" w:rsidP="007F0088">
      <w:r>
        <w:rPr>
          <w:i/>
          <w:noProof/>
        </w:rPr>
        <w:drawing>
          <wp:anchor distT="0" distB="0" distL="114300" distR="114300" simplePos="0" relativeHeight="251658243" behindDoc="0" locked="0" layoutInCell="1" allowOverlap="1" wp14:anchorId="50BF806C" wp14:editId="4FAC2B75">
            <wp:simplePos x="0" y="0"/>
            <wp:positionH relativeFrom="margin">
              <wp:posOffset>-111760</wp:posOffset>
            </wp:positionH>
            <wp:positionV relativeFrom="paragraph">
              <wp:posOffset>579120</wp:posOffset>
            </wp:positionV>
            <wp:extent cx="6469380" cy="3362325"/>
            <wp:effectExtent l="0" t="0" r="7620" b="9525"/>
            <wp:wrapTopAndBottom/>
            <wp:docPr id="11" name="Picture 11" descr="Figure showing govroam RADIUS heirarchy. &#10;ORPS can connect directly to the NRPS. &#10;Or, within a federation, ORPS connect to the RRPS, which then connects to the NRPS. &#10;A federation can comprise several organisations, all connecting to the NRPS via their local RR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showing govroam RADIUS heirarchy. &#10;ORPS can connect directly to the NRPS. &#10;Or, within a federation, ORPS connect to the RRPS, which then connects to the NRPS. &#10;A federation can comprise several organisations, all connecting to the NRPS via their local RRP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9380" cy="336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34CF" w:rsidRPr="004E4ED2">
        <w:rPr>
          <w:rStyle w:val="Strong"/>
        </w:rPr>
        <w:t>2.3.1.1 Hierarchical Routing Model</w:t>
      </w:r>
      <w:r w:rsidR="007B34CF">
        <w:t xml:space="preserve"> </w:t>
      </w:r>
      <w:r w:rsidR="007B34CF">
        <w:br/>
        <w:t xml:space="preserve">The RADIUS hierarchy for a national govroam federation consists of several RADIUS servers located at the various </w:t>
      </w:r>
      <w:r w:rsidR="00A36E2C">
        <w:t>organisation</w:t>
      </w:r>
      <w:r w:rsidR="007B34CF">
        <w:t xml:space="preserve">s, which are directly or indirectly connected to the national-level RADIUS proxy server (NRPS). </w:t>
      </w:r>
    </w:p>
    <w:p w14:paraId="15A3ED9D" w14:textId="21BABD52" w:rsidR="00ED3CD0" w:rsidRDefault="00ED3CD0" w:rsidP="007F0088">
      <w:pPr>
        <w:rPr>
          <w:i/>
        </w:rPr>
      </w:pPr>
      <w:r>
        <w:rPr>
          <w:i/>
        </w:rPr>
        <w:t xml:space="preserve">Figure </w:t>
      </w:r>
      <w:r w:rsidR="00D43954">
        <w:rPr>
          <w:i/>
        </w:rPr>
        <w:t>2</w:t>
      </w:r>
      <w:r>
        <w:rPr>
          <w:i/>
        </w:rPr>
        <w:t>.1: Current govroam federation structure</w:t>
      </w:r>
    </w:p>
    <w:p w14:paraId="063AA0AD" w14:textId="25EE9C8E" w:rsidR="00107619" w:rsidRDefault="00107619" w:rsidP="007F0088">
      <w:r>
        <w:lastRenderedPageBreak/>
        <w:t xml:space="preserve">The govroam </w:t>
      </w:r>
      <w:r w:rsidR="00BC0003">
        <w:t>national</w:t>
      </w:r>
      <w:r>
        <w:t xml:space="preserve"> RADIUS </w:t>
      </w:r>
      <w:r w:rsidR="00BC0003">
        <w:t xml:space="preserve">proxy </w:t>
      </w:r>
      <w:r>
        <w:t>servers (NRPS) interconnect the participating govroam regional federations (RRPS) and individual organisations (ORPS). They provide the means to find the correct RADIUS server to authenticate a given user, and to transport all information in a secure way. Jisc maintains the govroam NRPS.</w:t>
      </w:r>
    </w:p>
    <w:p w14:paraId="7B3278DE" w14:textId="31E07303" w:rsidR="00107619" w:rsidRPr="00647E17" w:rsidRDefault="6383F618" w:rsidP="6383F618">
      <w:pPr>
        <w:rPr>
          <w:b/>
          <w:bCs/>
        </w:rPr>
      </w:pPr>
      <w:r w:rsidRPr="6383F618">
        <w:rPr>
          <w:rStyle w:val="Strong"/>
        </w:rPr>
        <w:t>2.3.1.2    National RADIUS Proxy Servers (NRPS)</w:t>
      </w:r>
      <w:r w:rsidR="00107619">
        <w:br/>
      </w:r>
      <w:r>
        <w:t xml:space="preserve">The national RADIUS Proxy Servers (NRPS) for govroam in the UK are operated </w:t>
      </w:r>
      <w:r w:rsidR="00190B18">
        <w:t>from</w:t>
      </w:r>
      <w:r w:rsidR="00CC5007">
        <w:t xml:space="preserve"> Jisc’s</w:t>
      </w:r>
      <w:r>
        <w:t xml:space="preserve"> office</w:t>
      </w:r>
      <w:r w:rsidR="00CC5007">
        <w:t>s</w:t>
      </w:r>
      <w:r w:rsidR="00190B18">
        <w:t xml:space="preserve"> and hosted</w:t>
      </w:r>
      <w:r w:rsidR="00945576">
        <w:t xml:space="preserve"> on JANET</w:t>
      </w:r>
      <w:r w:rsidR="00190B18">
        <w:t xml:space="preserve"> at one of our highly secure facilities</w:t>
      </w:r>
      <w:r>
        <w:t>. Each server has a list of connected, regional- and organisational- level domains (</w:t>
      </w:r>
      <w:r w:rsidR="00F7711F">
        <w:t xml:space="preserve">e.g. </w:t>
      </w:r>
      <w:r w:rsidR="00D06FDF" w:rsidRPr="00D06FDF">
        <w:t>.cambridge.cc</w:t>
      </w:r>
      <w:r>
        <w:t>) serving the appropriate groupings or individual public sector bodies. The servers also maintain exception rules for domains whose federation membership is not immediately identifiable in the realm (typically gTLD realms such as</w:t>
      </w:r>
      <w:r w:rsidRPr="6383F618">
        <w:rPr>
          <w:b/>
          <w:bCs/>
        </w:rPr>
        <w:t xml:space="preserve"> </w:t>
      </w:r>
      <w:r>
        <w:t>‘gov.uk’, ‘nhs.net’, etc.). The servers accept requests for the domains they are responsible for, and subsequently forward them to the associated RADIUS server for that region or organisation, and transport the response (i.e. result of the authentication request) back.</w:t>
      </w:r>
    </w:p>
    <w:p w14:paraId="76E27C2C" w14:textId="77777777" w:rsidR="00134B3B" w:rsidRDefault="00107619" w:rsidP="007F0088">
      <w:r>
        <w:t xml:space="preserve">Requests for the domains that the servers are not responsible for will be dropped. </w:t>
      </w:r>
    </w:p>
    <w:p w14:paraId="422F76C9" w14:textId="7144C911" w:rsidR="00107619" w:rsidRDefault="00424D3D" w:rsidP="007F0088">
      <w:r>
        <w:t xml:space="preserve">If </w:t>
      </w:r>
      <w:r w:rsidR="00CB52B7">
        <w:t xml:space="preserve">govroam UK </w:t>
      </w:r>
      <w:r w:rsidR="00134B3B">
        <w:t>joins</w:t>
      </w:r>
      <w:r w:rsidR="00CB52B7">
        <w:t xml:space="preserve"> an </w:t>
      </w:r>
      <w:r w:rsidR="00107619">
        <w:t xml:space="preserve">international confederation of compatible govroam services, such requests </w:t>
      </w:r>
      <w:r w:rsidR="00134B3B">
        <w:t>would</w:t>
      </w:r>
      <w:r w:rsidR="00107619">
        <w:t xml:space="preserve"> be passed up the hierarchy to the international top-level infrastructure.</w:t>
      </w:r>
    </w:p>
    <w:p w14:paraId="4CCA42F1" w14:textId="17740CC3" w:rsidR="00107619" w:rsidRDefault="00107619" w:rsidP="007F0088">
      <w:r w:rsidRPr="004E4ED2">
        <w:rPr>
          <w:rStyle w:val="Strong"/>
        </w:rPr>
        <w:t>2.3.1.3    Regional-level RADIUS Proxy Server (RRPS)</w:t>
      </w:r>
      <w:r>
        <w:br/>
        <w:t xml:space="preserve">A regional aggregating RADIUS server has a list of connected </w:t>
      </w:r>
      <w:r w:rsidR="00F17B13">
        <w:t>govroam</w:t>
      </w:r>
      <w:r>
        <w:t xml:space="preserve"> </w:t>
      </w:r>
      <w:proofErr w:type="spellStart"/>
      <w:r>
        <w:t>IdP</w:t>
      </w:r>
      <w:proofErr w:type="spellEnd"/>
      <w:r>
        <w:t xml:space="preserve"> servers (ORPS) and their associated realms, as well as the connected govroam Service Providers within a region. It is connected to the NRPS. The purpose  of the RRPS  is to receive requests from the NRPS and </w:t>
      </w:r>
      <w:r w:rsidR="00F17B13">
        <w:t xml:space="preserve">govroam </w:t>
      </w:r>
      <w:r>
        <w:t xml:space="preserve">SPs, and forward these  requests to the responsible </w:t>
      </w:r>
      <w:r w:rsidR="00F17B13">
        <w:t xml:space="preserve">govroam </w:t>
      </w:r>
      <w:r>
        <w:t>Identity Provider using static routing.</w:t>
      </w:r>
    </w:p>
    <w:p w14:paraId="3A14FC76" w14:textId="7981476F" w:rsidR="00A00413" w:rsidRDefault="00107619" w:rsidP="00A00413">
      <w:pPr>
        <w:rPr>
          <w:rStyle w:val="Strong"/>
        </w:rPr>
      </w:pPr>
      <w:r w:rsidRPr="004E4ED2">
        <w:rPr>
          <w:rStyle w:val="Strong"/>
        </w:rPr>
        <w:t xml:space="preserve">2.3.1.4    </w:t>
      </w:r>
      <w:r w:rsidR="00A00413" w:rsidRPr="00A00413">
        <w:rPr>
          <w:rStyle w:val="Strong"/>
        </w:rPr>
        <w:t xml:space="preserve">ORPS and </w:t>
      </w:r>
      <w:proofErr w:type="spellStart"/>
      <w:r w:rsidR="00A00413" w:rsidRPr="00A00413">
        <w:rPr>
          <w:rStyle w:val="Strong"/>
        </w:rPr>
        <w:t>IdPs</w:t>
      </w:r>
      <w:proofErr w:type="spellEnd"/>
      <w:r w:rsidR="00A00413" w:rsidRPr="00A00413">
        <w:rPr>
          <w:rStyle w:val="Strong"/>
        </w:rPr>
        <w:t xml:space="preserve"> </w:t>
      </w:r>
      <w:r w:rsidR="00D41C68">
        <w:rPr>
          <w:rStyle w:val="Strong"/>
        </w:rPr>
        <w:br/>
      </w:r>
      <w:r w:rsidR="00A00413" w:rsidRPr="00107619">
        <w:rPr>
          <w:b/>
          <w:i/>
        </w:rPr>
        <w:t xml:space="preserve">In most cases, a public sector </w:t>
      </w:r>
      <w:r w:rsidR="00A00413">
        <w:rPr>
          <w:b/>
          <w:i/>
        </w:rPr>
        <w:t>organisation</w:t>
      </w:r>
      <w:r w:rsidR="00A00413" w:rsidRPr="00107619">
        <w:rPr>
          <w:b/>
          <w:i/>
        </w:rPr>
        <w:t xml:space="preserve"> participating in govroam acts as</w:t>
      </w:r>
      <w:r w:rsidR="00A00413">
        <w:rPr>
          <w:b/>
          <w:i/>
        </w:rPr>
        <w:t xml:space="preserve"> both</w:t>
      </w:r>
      <w:r w:rsidR="00A00413" w:rsidRPr="00107619">
        <w:rPr>
          <w:b/>
          <w:i/>
        </w:rPr>
        <w:t xml:space="preserve"> an </w:t>
      </w:r>
      <w:proofErr w:type="spellStart"/>
      <w:r w:rsidR="00A00413" w:rsidRPr="00107619">
        <w:rPr>
          <w:b/>
          <w:i/>
        </w:rPr>
        <w:t>IdP</w:t>
      </w:r>
      <w:proofErr w:type="spellEnd"/>
      <w:r w:rsidR="00A00413" w:rsidRPr="00107619">
        <w:rPr>
          <w:b/>
          <w:i/>
        </w:rPr>
        <w:t xml:space="preserve"> and SP at the same time, using one or more common RADIUS servers.</w:t>
      </w:r>
    </w:p>
    <w:p w14:paraId="388F1D1E" w14:textId="437AF4F0" w:rsidR="00107619" w:rsidRDefault="00107619" w:rsidP="007F0088">
      <w:r w:rsidRPr="00A00413">
        <w:rPr>
          <w:b/>
        </w:rPr>
        <w:t>Govroam  Identity Providers (</w:t>
      </w:r>
      <w:proofErr w:type="spellStart"/>
      <w:r w:rsidRPr="00A00413">
        <w:rPr>
          <w:b/>
        </w:rPr>
        <w:t>IdPs</w:t>
      </w:r>
      <w:proofErr w:type="spellEnd"/>
      <w:r w:rsidRPr="00A00413">
        <w:rPr>
          <w:b/>
        </w:rPr>
        <w:t>)</w:t>
      </w:r>
      <w:r>
        <w:br/>
        <w:t xml:space="preserve">A govroam </w:t>
      </w:r>
      <w:proofErr w:type="spellStart"/>
      <w:r>
        <w:t>IdP’s</w:t>
      </w:r>
      <w:proofErr w:type="spellEnd"/>
      <w:r>
        <w:t xml:space="preserve"> RADIUS server (ORPS) is responsible for authenticating its own users (at home or remotely when visiting another </w:t>
      </w:r>
      <w:r w:rsidR="00A36E2C">
        <w:t>organisation</w:t>
      </w:r>
      <w:r>
        <w:t>) by checking the credentials against a local Identity Management System. The Identity Management System contains information on end users (for example, usernames and passwords). They must be kept up-to-date by the govroam Identity Provider.</w:t>
      </w:r>
    </w:p>
    <w:p w14:paraId="06242F40" w14:textId="07B53F03" w:rsidR="00107619" w:rsidRDefault="00107619" w:rsidP="007F0088">
      <w:r>
        <w:t>Note that the govroam Identity Provider's RADIUS server has the most complex task of all. Whereas the other RADIUS servers merely proxy requests, the Identity Provider's server also needs to actually authenticate users, and therefore, needs to be able to terminate EAP requests and perform identity management system lookups.</w:t>
      </w:r>
    </w:p>
    <w:p w14:paraId="59D28BD4" w14:textId="102F5842" w:rsidR="00107619" w:rsidRPr="00107619" w:rsidRDefault="00107619" w:rsidP="007F0088">
      <w:pPr>
        <w:rPr>
          <w:b/>
        </w:rPr>
      </w:pPr>
      <w:r w:rsidRPr="004E4ED2">
        <w:rPr>
          <w:rStyle w:val="Strong"/>
        </w:rPr>
        <w:t>Govroam Service Providers (SPs)</w:t>
      </w:r>
      <w:r>
        <w:rPr>
          <w:b/>
        </w:rPr>
        <w:br/>
      </w:r>
      <w:r>
        <w:t xml:space="preserve">A govroam Service Provider's (SP) RADIUS server (ORPS) is responsible for forwarding requests from users visiting this SP to the responsible govroam </w:t>
      </w:r>
      <w:proofErr w:type="spellStart"/>
      <w:r>
        <w:t>IdP</w:t>
      </w:r>
      <w:proofErr w:type="spellEnd"/>
      <w:r>
        <w:t>, by forwarding the request along the hierarchy. Upon proper authentication of a user, the govroam SP’s RADIUS server may assign an appropriate VLAN to the user.</w:t>
      </w:r>
    </w:p>
    <w:p w14:paraId="4934C4A8" w14:textId="77777777" w:rsidR="00107619" w:rsidRDefault="00107619" w:rsidP="007F0088">
      <w:r>
        <w:t>Small SPs that do not require VLAN assignment do not necessarily need their own RADIUS server, and can instead connect their network access elements (see below) to the respective RRPS.</w:t>
      </w:r>
    </w:p>
    <w:p w14:paraId="088CE7EB" w14:textId="011E3A6C" w:rsidR="00107619" w:rsidRDefault="00107619" w:rsidP="007F0088">
      <w:r w:rsidRPr="004E4ED2">
        <w:rPr>
          <w:rStyle w:val="Strong"/>
        </w:rPr>
        <w:t>2.3.1.</w:t>
      </w:r>
      <w:r w:rsidR="00C02312">
        <w:rPr>
          <w:rStyle w:val="Strong"/>
        </w:rPr>
        <w:t>5</w:t>
      </w:r>
      <w:r w:rsidRPr="004E4ED2">
        <w:rPr>
          <w:rStyle w:val="Strong"/>
        </w:rPr>
        <w:t xml:space="preserve">    Network Access </w:t>
      </w:r>
      <w:r w:rsidR="00B52EA6">
        <w:rPr>
          <w:rStyle w:val="Strong"/>
        </w:rPr>
        <w:t xml:space="preserve">for Wired and Wireless Infrastructure </w:t>
      </w:r>
      <w:r>
        <w:br/>
        <w:t xml:space="preserve">Govroam is not dependent on access technologies. Users of govroam can access the service either by </w:t>
      </w:r>
      <w:r w:rsidR="00B52EA6">
        <w:t>wired</w:t>
      </w:r>
      <w:r>
        <w:t xml:space="preserve"> or wire</w:t>
      </w:r>
      <w:r w:rsidR="00B52EA6">
        <w:t>less</w:t>
      </w:r>
      <w:r>
        <w:t xml:space="preserve"> connection.</w:t>
      </w:r>
    </w:p>
    <w:p w14:paraId="302FC3FA" w14:textId="77777777" w:rsidR="00107619" w:rsidRDefault="00107619" w:rsidP="007F0088">
      <w:r>
        <w:lastRenderedPageBreak/>
        <w:t>However, the active network equipment required for each method is different. For a wireless infrastructure, access points are needed, while for a wired infrastructure, switches are required.</w:t>
      </w:r>
    </w:p>
    <w:p w14:paraId="086E3F76" w14:textId="672C197D" w:rsidR="00107619" w:rsidRDefault="00107619" w:rsidP="007F0088">
      <w:r>
        <w:t xml:space="preserve">In both cases, specific supplicant software is required on the user’s machine. </w:t>
      </w:r>
    </w:p>
    <w:p w14:paraId="7A71C1C5" w14:textId="7F7F9F34" w:rsidR="00107619" w:rsidRDefault="00107619" w:rsidP="007F0088">
      <w:r w:rsidRPr="00A67569">
        <w:rPr>
          <w:u w:val="single"/>
        </w:rPr>
        <w:t>2.3.1.</w:t>
      </w:r>
      <w:r w:rsidR="00C02312" w:rsidRPr="00A67569">
        <w:rPr>
          <w:u w:val="single"/>
        </w:rPr>
        <w:t>5</w:t>
      </w:r>
      <w:r w:rsidRPr="00A67569">
        <w:rPr>
          <w:u w:val="single"/>
        </w:rPr>
        <w:t>.1    Supplicants</w:t>
      </w:r>
      <w:r>
        <w:br/>
        <w:t>A supplicant is software on an end-user's computing device that uses the IEEE 802.1X protocol to send authentication information, using the EAP protocol. Supplicants are often built into the operating system, but can also be a separate program.</w:t>
      </w:r>
    </w:p>
    <w:p w14:paraId="649BAE98" w14:textId="21DAAE73" w:rsidR="00107619" w:rsidRDefault="00107619" w:rsidP="007F0088">
      <w:r>
        <w:t>In order to use the govroam service and access the network, the supplicant software on users' devices must be appropriately configured. This single configuration profile is valid throughout the govroam federation.</w:t>
      </w:r>
    </w:p>
    <w:p w14:paraId="5D6323AE" w14:textId="333A5C6C" w:rsidR="00C3234E" w:rsidRDefault="00FF14E5" w:rsidP="007F0088">
      <w:r>
        <w:t xml:space="preserve">The govroam </w:t>
      </w:r>
      <w:r w:rsidRPr="00FF14E5">
        <w:t>Configuration Assistant Tool (CAT)</w:t>
      </w:r>
      <w:r>
        <w:t xml:space="preserve"> can help support this process. </w:t>
      </w:r>
      <w:r w:rsidR="003157C6" w:rsidRPr="003157C6">
        <w:t xml:space="preserve">The CAT tool eliminates the risk of accidental misconfiguration and ensures consistent set up across your userbase. See </w:t>
      </w:r>
      <w:hyperlink r:id="rId14" w:history="1">
        <w:r w:rsidR="003157C6" w:rsidRPr="00CC5F33">
          <w:rPr>
            <w:rStyle w:val="Hyperlink"/>
          </w:rPr>
          <w:t>https://cat.govroam.uk/</w:t>
        </w:r>
      </w:hyperlink>
      <w:r w:rsidR="003157C6" w:rsidRPr="003157C6">
        <w:t>.</w:t>
      </w:r>
      <w:r w:rsidR="003157C6">
        <w:t xml:space="preserve"> </w:t>
      </w:r>
    </w:p>
    <w:p w14:paraId="1DB0E5A9" w14:textId="7C84FE65" w:rsidR="00107619" w:rsidRDefault="00107619" w:rsidP="007F0088">
      <w:r w:rsidRPr="00A67569">
        <w:rPr>
          <w:u w:val="single"/>
        </w:rPr>
        <w:t>2.3.1.</w:t>
      </w:r>
      <w:r w:rsidR="00C02312" w:rsidRPr="00A67569">
        <w:rPr>
          <w:u w:val="single"/>
        </w:rPr>
        <w:t>5</w:t>
      </w:r>
      <w:r w:rsidRPr="00A67569">
        <w:rPr>
          <w:u w:val="single"/>
        </w:rPr>
        <w:t>.2    Access Points</w:t>
      </w:r>
      <w:r>
        <w:br/>
        <w:t>Access points are only required for wireless access to the network.</w:t>
      </w:r>
    </w:p>
    <w:p w14:paraId="3F6D52CD" w14:textId="72B005E3" w:rsidR="00107619" w:rsidRDefault="00107619" w:rsidP="007F0088">
      <w:r>
        <w:t xml:space="preserve">Access points need to be IEEE 802.1X </w:t>
      </w:r>
      <w:r w:rsidR="004F3678">
        <w:t xml:space="preserve">pass-through </w:t>
      </w:r>
      <w:r>
        <w:t>capable. They must be able to forward access requests coming from a supplicant to the SP’s RADIUS server, to allow network access upon proper authentication. Access points may also possibly assign users on to specific VLANs based on information received from the RADIUS server. Furthermore, access points exchange keying material (initialisation vectors, public and session keys, and so on) with client systems to prevent session hijacking and to ensure encryption of user payload data on the wireless medium.</w:t>
      </w:r>
    </w:p>
    <w:p w14:paraId="3589D68F" w14:textId="143D2F5B" w:rsidR="00107619" w:rsidRDefault="00107619" w:rsidP="007F0088">
      <w:r w:rsidRPr="00A67569">
        <w:rPr>
          <w:u w:val="single"/>
        </w:rPr>
        <w:t>2.3.1.</w:t>
      </w:r>
      <w:r w:rsidR="00C02312" w:rsidRPr="00A67569">
        <w:rPr>
          <w:u w:val="single"/>
        </w:rPr>
        <w:t>5</w:t>
      </w:r>
      <w:r w:rsidRPr="00A67569">
        <w:rPr>
          <w:u w:val="single"/>
        </w:rPr>
        <w:t>.3    Switches</w:t>
      </w:r>
      <w:r>
        <w:br/>
      </w:r>
      <w:proofErr w:type="spellStart"/>
      <w:r>
        <w:t>Switches</w:t>
      </w:r>
      <w:proofErr w:type="spellEnd"/>
      <w:r>
        <w:t xml:space="preserve"> are used for wired access to the network.</w:t>
      </w:r>
    </w:p>
    <w:p w14:paraId="7FBF71D3" w14:textId="77777777" w:rsidR="00107619" w:rsidRDefault="6383F618" w:rsidP="007F0088">
      <w:r>
        <w:t>Wired infrastructure can be configured to provision IEEE 802.1X (and therefore govroam). This means that govroam users can access the network through wired technology, but in order to do this, the switches that are used to connect end users’ computers need to be IEEE 802.1X-capable and enabled on the ports used for govroam access.</w:t>
      </w:r>
    </w:p>
    <w:p w14:paraId="5994CBA7" w14:textId="77777777" w:rsidR="00B83456" w:rsidRDefault="00107619" w:rsidP="007F0088">
      <w:r>
        <w:t>These switches need to be able to forward access requests coming from a connected supplicant to the SP’s RADIUS server, to grant network access upon proper authentication and to possibly assign users to specific VLANs based on information received from the RADIUS server.</w:t>
      </w:r>
    </w:p>
    <w:p w14:paraId="2FC50155" w14:textId="4313619E" w:rsidR="00B83456" w:rsidRPr="00B83456" w:rsidRDefault="00B83456" w:rsidP="007F0088">
      <w:pPr>
        <w:pStyle w:val="Heading3"/>
        <w:spacing w:after="240"/>
        <w:rPr>
          <w:sz w:val="20"/>
          <w:szCs w:val="20"/>
        </w:rPr>
      </w:pPr>
      <w:bookmarkStart w:id="24" w:name="_2.3.2__Security"/>
      <w:bookmarkStart w:id="25" w:name="_Toc45549567"/>
      <w:bookmarkEnd w:id="24"/>
      <w:r>
        <w:t>2.3.2  Security</w:t>
      </w:r>
      <w:bookmarkEnd w:id="25"/>
    </w:p>
    <w:p w14:paraId="33D0E016" w14:textId="3A45DC8A" w:rsidR="00B83456" w:rsidRDefault="00B83456" w:rsidP="007F0088">
      <w:r w:rsidRPr="00B83456">
        <w:t>Govroam takes a federated approach, and the trust model is therefore split into domains of responsibility for secure provision that take in not only the core Jisc-provided services, but also aspects of provision by the end-users home organisation, and the organisation providing the visitor network to which they roam.</w:t>
      </w:r>
    </w:p>
    <w:p w14:paraId="252A78FE" w14:textId="69708076" w:rsidR="00211013" w:rsidRDefault="00211013" w:rsidP="007F0088"/>
    <w:p w14:paraId="1BFD270E" w14:textId="77777777" w:rsidR="00211013" w:rsidRDefault="00211013" w:rsidP="007F0088"/>
    <w:p w14:paraId="6CB40963" w14:textId="12DAA76C" w:rsidR="00941BEC" w:rsidRPr="00941BEC" w:rsidRDefault="00941BEC" w:rsidP="007F0088">
      <w:pPr>
        <w:rPr>
          <w:i/>
        </w:rPr>
      </w:pPr>
      <w:r>
        <w:rPr>
          <w:i/>
        </w:rPr>
        <w:lastRenderedPageBreak/>
        <w:t xml:space="preserve">Table 2.1: Security responsibilities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Caption w:val="Security responsibilities by organisation"/>
        <w:tblDescription w:val="Table outlining each parties security-related responsibilities. &#10;Column 2: home organisation - credential issue and revocation; RADIUS IdP; client device profiles. &#10;Column 3: Jisc - core availability; secure transit of authentication flows. &#10;Column 4: visited organisation - visited network implementation; RADIUS SP."/>
      </w:tblPr>
      <w:tblGrid>
        <w:gridCol w:w="2652"/>
        <w:gridCol w:w="2652"/>
        <w:gridCol w:w="2339"/>
        <w:gridCol w:w="2561"/>
      </w:tblGrid>
      <w:tr w:rsidR="00BF6F62" w14:paraId="4CB754F0" w14:textId="77777777" w:rsidTr="00A93C26">
        <w:tc>
          <w:tcPr>
            <w:tcW w:w="2652" w:type="dxa"/>
            <w:shd w:val="clear" w:color="auto" w:fill="auto"/>
            <w:vAlign w:val="center"/>
          </w:tcPr>
          <w:p w14:paraId="44DDBAA1" w14:textId="47F9DC0E" w:rsidR="00BF6F62" w:rsidRPr="00617803" w:rsidRDefault="00617803" w:rsidP="007F0088">
            <w:pPr>
              <w:pStyle w:val="Jisctablefirstcolumn"/>
              <w:spacing w:after="240" w:line="259" w:lineRule="auto"/>
              <w:rPr>
                <w:b w:val="0"/>
                <w:i/>
              </w:rPr>
            </w:pPr>
            <w:r w:rsidRPr="00617803">
              <w:rPr>
                <w:i/>
              </w:rPr>
              <w:t>Organisation:</w:t>
            </w:r>
          </w:p>
        </w:tc>
        <w:tc>
          <w:tcPr>
            <w:tcW w:w="2652" w:type="dxa"/>
            <w:shd w:val="clear" w:color="auto" w:fill="00857D" w:themeFill="accent6"/>
            <w:vAlign w:val="center"/>
          </w:tcPr>
          <w:p w14:paraId="094D8C42" w14:textId="6BD0902B" w:rsidR="00BF6F62" w:rsidRPr="00244763" w:rsidRDefault="00BF6F62" w:rsidP="007F0088">
            <w:pPr>
              <w:pStyle w:val="Jisctableheader"/>
              <w:spacing w:after="240" w:line="259" w:lineRule="auto"/>
            </w:pPr>
            <w:r>
              <w:t>Home organisation</w:t>
            </w:r>
          </w:p>
        </w:tc>
        <w:tc>
          <w:tcPr>
            <w:tcW w:w="2339" w:type="dxa"/>
            <w:shd w:val="clear" w:color="auto" w:fill="00857D" w:themeFill="accent6"/>
          </w:tcPr>
          <w:p w14:paraId="6BFED97C" w14:textId="7B1308B4" w:rsidR="00BF6F62" w:rsidRPr="00244763" w:rsidRDefault="00BF6F62" w:rsidP="007F0088">
            <w:pPr>
              <w:pStyle w:val="Jisctableheader"/>
              <w:spacing w:after="240" w:line="259" w:lineRule="auto"/>
            </w:pPr>
            <w:r>
              <w:t>Jisc</w:t>
            </w:r>
          </w:p>
        </w:tc>
        <w:tc>
          <w:tcPr>
            <w:tcW w:w="2561" w:type="dxa"/>
            <w:shd w:val="clear" w:color="auto" w:fill="00857D" w:themeFill="accent6"/>
            <w:vAlign w:val="center"/>
          </w:tcPr>
          <w:p w14:paraId="7F0A6450" w14:textId="7CB49563" w:rsidR="00BF6F62" w:rsidRPr="00244763" w:rsidRDefault="00BF6F62" w:rsidP="007F0088">
            <w:pPr>
              <w:pStyle w:val="Jisctableheader"/>
              <w:spacing w:after="240" w:line="259" w:lineRule="auto"/>
            </w:pPr>
            <w:r>
              <w:t>Visited organisation</w:t>
            </w:r>
          </w:p>
        </w:tc>
      </w:tr>
      <w:tr w:rsidR="00BF6F62" w14:paraId="72F93C5E" w14:textId="77777777" w:rsidTr="00BF6F62">
        <w:tc>
          <w:tcPr>
            <w:tcW w:w="2652" w:type="dxa"/>
            <w:tcBorders>
              <w:bottom w:val="single" w:sz="4" w:space="0" w:color="auto"/>
            </w:tcBorders>
            <w:vAlign w:val="center"/>
          </w:tcPr>
          <w:p w14:paraId="3042490A" w14:textId="39149B43" w:rsidR="006E48FE" w:rsidRPr="00617803" w:rsidRDefault="00617803" w:rsidP="007F0088">
            <w:pPr>
              <w:pStyle w:val="Jisctablefirstcolumn"/>
              <w:spacing w:after="240" w:line="259" w:lineRule="auto"/>
              <w:rPr>
                <w:i/>
              </w:rPr>
            </w:pPr>
            <w:r w:rsidRPr="00617803">
              <w:rPr>
                <w:i/>
              </w:rPr>
              <w:t>Security-related responsibilities:</w:t>
            </w:r>
          </w:p>
        </w:tc>
        <w:tc>
          <w:tcPr>
            <w:tcW w:w="2652" w:type="dxa"/>
            <w:tcBorders>
              <w:bottom w:val="single" w:sz="4" w:space="0" w:color="auto"/>
            </w:tcBorders>
            <w:vAlign w:val="center"/>
          </w:tcPr>
          <w:p w14:paraId="79F8D3E7" w14:textId="2CC846EE" w:rsidR="006E48FE" w:rsidRPr="002934FB" w:rsidRDefault="008C727C" w:rsidP="007F0088">
            <w:pPr>
              <w:pStyle w:val="Jisctablenormal"/>
              <w:spacing w:after="240" w:line="259" w:lineRule="auto"/>
            </w:pPr>
            <w:r>
              <w:t xml:space="preserve">Credential issue &amp; revocation; RADIUS </w:t>
            </w:r>
            <w:proofErr w:type="spellStart"/>
            <w:r>
              <w:t>IdP</w:t>
            </w:r>
            <w:proofErr w:type="spellEnd"/>
            <w:r>
              <w:t>;</w:t>
            </w:r>
            <w:r w:rsidR="006E48FE">
              <w:t xml:space="preserve"> </w:t>
            </w:r>
            <w:r>
              <w:t>Client device profiles</w:t>
            </w:r>
          </w:p>
        </w:tc>
        <w:tc>
          <w:tcPr>
            <w:tcW w:w="2339" w:type="dxa"/>
            <w:tcBorders>
              <w:bottom w:val="single" w:sz="4" w:space="0" w:color="auto"/>
            </w:tcBorders>
          </w:tcPr>
          <w:p w14:paraId="4B9CC0D0" w14:textId="7CDDF2D4" w:rsidR="00BF6F62" w:rsidRDefault="002F5A5A" w:rsidP="007F0088">
            <w:pPr>
              <w:pStyle w:val="Jisctablenormal"/>
              <w:spacing w:after="240" w:line="259" w:lineRule="auto"/>
            </w:pPr>
            <w:r>
              <w:t>Core availability; Secure transit of authentication flows.</w:t>
            </w:r>
          </w:p>
        </w:tc>
        <w:tc>
          <w:tcPr>
            <w:tcW w:w="2561" w:type="dxa"/>
            <w:tcBorders>
              <w:bottom w:val="single" w:sz="4" w:space="0" w:color="auto"/>
            </w:tcBorders>
            <w:vAlign w:val="center"/>
          </w:tcPr>
          <w:p w14:paraId="59E64BDD" w14:textId="51A2E3A5" w:rsidR="00A93C26" w:rsidRPr="002934FB" w:rsidRDefault="00A93C26" w:rsidP="007F0088">
            <w:pPr>
              <w:pStyle w:val="Jisctablenormal"/>
              <w:spacing w:after="240" w:line="259" w:lineRule="auto"/>
            </w:pPr>
            <w:r w:rsidRPr="00A93C26">
              <w:t>Visited network implementation</w:t>
            </w:r>
            <w:r w:rsidR="006E48FE">
              <w:t xml:space="preserve">; </w:t>
            </w:r>
            <w:r w:rsidR="006E48FE">
              <w:br/>
              <w:t>RADIUS SP</w:t>
            </w:r>
          </w:p>
        </w:tc>
      </w:tr>
    </w:tbl>
    <w:p w14:paraId="14B3E508" w14:textId="35CD5191" w:rsidR="00A85AFD" w:rsidRDefault="00A85AFD" w:rsidP="007F0088">
      <w:r>
        <w:t xml:space="preserve">In the public sector, standardised secure approaches to the processes required for govroam participation noted above are already well established. Jisc is responsible for the processes and services that together provide the authentication step in gaining access to the visited organisation’s connectivity offer. </w:t>
      </w:r>
      <w:r w:rsidRPr="00A85AFD">
        <w:rPr>
          <w:b/>
          <w:i/>
        </w:rPr>
        <w:t>Note that under this model, Jisc never has access to plaintext end user data; the govroam service itself only routes encrypted payloads</w:t>
      </w:r>
      <w:r>
        <w:t>.</w:t>
      </w:r>
    </w:p>
    <w:p w14:paraId="54662398" w14:textId="1D9B18BD" w:rsidR="00A85AFD" w:rsidRDefault="00A85AFD" w:rsidP="007F0088">
      <w:r>
        <w:t>In summary, an 802.1X supplicant on the client device is configured with a govroam profile</w:t>
      </w:r>
      <w:r w:rsidR="001D7C78">
        <w:t xml:space="preserve"> e.g. by the govroam CAT</w:t>
      </w:r>
      <w:r>
        <w:t xml:space="preserve">. In the presence of the govroam SSID, this supplicant initiates an end-to-end encrypted exchange with the users’ home site RADIUS server. This transaction occurs over the visited site infrastructure running in ‘pass through’ mode, and may involve one or more intermediate RADIUS proxying steps, but crucially all of this intermediate processing only has access to an anonymous outer identity on the encrypted tunnel: the encrypted payload of credentials is inaccessible to any third party. The home RADIUS server ultimately returns an Access- Accept or –Reject message to the visited site infrastructure, based on credential checks and any local policies in place. The visited site can then provide connectivity accordingly. </w:t>
      </w:r>
    </w:p>
    <w:p w14:paraId="79D40586" w14:textId="315BD1FF" w:rsidR="00C77FD9" w:rsidRPr="00080468" w:rsidRDefault="00C77FD9" w:rsidP="00C77FD9">
      <w:pPr>
        <w:ind w:right="107"/>
        <w:rPr>
          <w:b/>
          <w:bCs/>
        </w:rPr>
      </w:pPr>
      <w:r w:rsidRPr="00C77FD9">
        <w:rPr>
          <w:rStyle w:val="Strong"/>
        </w:rPr>
        <w:t>2.3.2.1</w:t>
      </w:r>
      <w:r w:rsidRPr="00C77FD9">
        <w:rPr>
          <w:rStyle w:val="Strong"/>
        </w:rPr>
        <w:tab/>
        <w:t xml:space="preserve">End-to-end Encryption of User Credentials </w:t>
      </w:r>
      <w:r w:rsidR="00080468">
        <w:rPr>
          <w:rStyle w:val="Strong"/>
        </w:rPr>
        <w:br/>
      </w:r>
      <w:r w:rsidRPr="001B131C">
        <w:rPr>
          <w:rFonts w:eastAsia="Arial" w:cs="Arial"/>
        </w:rPr>
        <w:t>End-to-end encryption ensures that no intermediate party, be it a govroam central infrastructure operator, the visited organisation, any regional operator</w:t>
      </w:r>
      <w:r w:rsidR="004D2727">
        <w:rPr>
          <w:rFonts w:eastAsia="Arial" w:cs="Arial"/>
        </w:rPr>
        <w:t>,</w:t>
      </w:r>
      <w:r w:rsidRPr="001B131C">
        <w:rPr>
          <w:rFonts w:eastAsia="Arial" w:cs="Arial"/>
        </w:rPr>
        <w:t xml:space="preserve"> or external third parties, can steal the digital identity of a govroam user. This enables the govroam service to make an important assertion: using govroam never exposes credentials to anyone in the infrastructure except the home </w:t>
      </w:r>
      <w:r w:rsidR="00A36E2C">
        <w:rPr>
          <w:rFonts w:eastAsia="Arial" w:cs="Arial"/>
        </w:rPr>
        <w:t>organisation</w:t>
      </w:r>
      <w:r w:rsidRPr="001B131C">
        <w:rPr>
          <w:rFonts w:eastAsia="Arial" w:cs="Arial"/>
        </w:rPr>
        <w:t>. This ensures that the federation infrastructure operators are neither responsible nor liable for password theft.</w:t>
      </w:r>
    </w:p>
    <w:p w14:paraId="55E4CFDA" w14:textId="68BA74F4" w:rsidR="00C77FD9" w:rsidRDefault="00C77FD9" w:rsidP="00C77FD9">
      <w:pPr>
        <w:ind w:right="107"/>
        <w:rPr>
          <w:rFonts w:eastAsia="Arial" w:cs="Arial"/>
        </w:rPr>
      </w:pPr>
      <w:r w:rsidRPr="001B131C">
        <w:rPr>
          <w:rFonts w:eastAsia="Arial" w:cs="Arial"/>
        </w:rPr>
        <w:t>Since no AAA infrastructure available today provides end-to-end encryption in itself, end-to- end security has to be established by the two ends of the authentication chain: the end-user device (notebook, PDA, smartphone, tablet, etc.) and the home authentication server. This is achieved by using mutual-authentication protocols such as EAP-TTLS, PEAP or EAP-TLS. Most notably, authentication methods in use by web redirect portals such as PAP do NOT provide end-to-end security.</w:t>
      </w:r>
    </w:p>
    <w:p w14:paraId="4133A6B5" w14:textId="3F64D0CE" w:rsidR="00706315" w:rsidRPr="001B131C" w:rsidRDefault="00706315" w:rsidP="00706315">
      <w:pPr>
        <w:ind w:right="107"/>
        <w:rPr>
          <w:rFonts w:eastAsia="Arial" w:cs="Arial"/>
        </w:rPr>
      </w:pPr>
      <w:r w:rsidRPr="00012158">
        <w:rPr>
          <w:rFonts w:eastAsia="Arial" w:cs="Arial"/>
        </w:rPr>
        <w:t xml:space="preserve">As credentials are encrypted between </w:t>
      </w:r>
      <w:r w:rsidR="00A21A09" w:rsidRPr="00012158">
        <w:rPr>
          <w:rFonts w:eastAsia="Arial" w:cs="Arial"/>
        </w:rPr>
        <w:t xml:space="preserve">the </w:t>
      </w:r>
      <w:r w:rsidRPr="00012158">
        <w:rPr>
          <w:rFonts w:eastAsia="Arial" w:cs="Arial"/>
        </w:rPr>
        <w:t>user device and home RADIUS server, personal data is never exposed</w:t>
      </w:r>
      <w:r w:rsidR="00012158" w:rsidRPr="00012158">
        <w:rPr>
          <w:rFonts w:eastAsia="Arial" w:cs="Arial"/>
        </w:rPr>
        <w:t xml:space="preserve"> to anyone except the user’s home organisation, which will already hold this data</w:t>
      </w:r>
      <w:r w:rsidRPr="00012158">
        <w:rPr>
          <w:rFonts w:eastAsia="Arial" w:cs="Arial"/>
        </w:rPr>
        <w:t>.</w:t>
      </w:r>
      <w:r>
        <w:rPr>
          <w:rFonts w:eastAsia="Arial" w:cs="Arial"/>
        </w:rPr>
        <w:t xml:space="preserve"> </w:t>
      </w:r>
    </w:p>
    <w:p w14:paraId="5AE22BBC" w14:textId="58F90489" w:rsidR="00C77FD9" w:rsidRDefault="00C77FD9" w:rsidP="00C77FD9">
      <w:pPr>
        <w:ind w:right="107"/>
        <w:rPr>
          <w:rFonts w:eastAsia="Arial" w:cs="Arial"/>
        </w:rPr>
      </w:pPr>
      <w:r w:rsidRPr="001B131C">
        <w:rPr>
          <w:rFonts w:eastAsia="Arial" w:cs="Arial"/>
        </w:rPr>
        <w:t>Man-in-the-middle (</w:t>
      </w:r>
      <w:proofErr w:type="spellStart"/>
      <w:r w:rsidRPr="001B131C">
        <w:rPr>
          <w:rFonts w:eastAsia="Arial" w:cs="Arial"/>
        </w:rPr>
        <w:t>MitM</w:t>
      </w:r>
      <w:proofErr w:type="spellEnd"/>
      <w:r w:rsidRPr="001B131C">
        <w:rPr>
          <w:rFonts w:eastAsia="Arial" w:cs="Arial"/>
        </w:rPr>
        <w:t xml:space="preserve">) attacks that attempt to persuade the user to give up their credentials to rogue infrastructure rely on the user overriding the security warnings around certificate mismatch that are generated, so it is essential that service users are educated around the appropriate response to such warnings. </w:t>
      </w:r>
    </w:p>
    <w:p w14:paraId="642FE1E5" w14:textId="1BF9FE23" w:rsidR="00C3600B" w:rsidRDefault="00C3600B" w:rsidP="00C77FD9">
      <w:pPr>
        <w:ind w:right="107"/>
        <w:rPr>
          <w:rFonts w:eastAsia="Arial" w:cs="Arial"/>
        </w:rPr>
      </w:pPr>
    </w:p>
    <w:p w14:paraId="6097466D" w14:textId="77777777" w:rsidR="00C3600B" w:rsidRPr="00C77FD9" w:rsidRDefault="00C3600B" w:rsidP="00C77FD9">
      <w:pPr>
        <w:ind w:right="107"/>
        <w:rPr>
          <w:b/>
          <w:sz w:val="24"/>
          <w:szCs w:val="24"/>
        </w:rPr>
      </w:pPr>
    </w:p>
    <w:p w14:paraId="18661107" w14:textId="556AA22B" w:rsidR="00B16885" w:rsidRPr="00B16885" w:rsidRDefault="008F2EA6" w:rsidP="007F0088">
      <w:pPr>
        <w:pStyle w:val="Heading3"/>
        <w:spacing w:after="240"/>
      </w:pPr>
      <w:bookmarkStart w:id="26" w:name="_2.3.3__Supporting"/>
      <w:bookmarkStart w:id="27" w:name="_Toc45549568"/>
      <w:bookmarkEnd w:id="26"/>
      <w:r>
        <w:lastRenderedPageBreak/>
        <w:t>2.3.3  Supporting Infrastructure</w:t>
      </w:r>
      <w:bookmarkEnd w:id="27"/>
    </w:p>
    <w:p w14:paraId="5F365EB2" w14:textId="2463F6D3" w:rsidR="00437ADA" w:rsidRPr="00D41C68" w:rsidRDefault="6383F618" w:rsidP="00437ADA">
      <w:pPr>
        <w:rPr>
          <w:b/>
          <w:bCs/>
        </w:rPr>
      </w:pPr>
      <w:r w:rsidRPr="6383F618">
        <w:rPr>
          <w:rStyle w:val="Strong"/>
        </w:rPr>
        <w:t>2.3.3.1    Monitoring, Diagnostics and Metering</w:t>
      </w:r>
      <w:r w:rsidR="00D41C68">
        <w:rPr>
          <w:b/>
          <w:bCs/>
        </w:rPr>
        <w:br/>
      </w:r>
      <w:r w:rsidR="00972193" w:rsidRPr="00972193">
        <w:t xml:space="preserve">The govroam team </w:t>
      </w:r>
      <w:r w:rsidR="003426F1">
        <w:t xml:space="preserve">is </w:t>
      </w:r>
      <w:r w:rsidR="00972193" w:rsidRPr="00972193">
        <w:t xml:space="preserve">able to offer </w:t>
      </w:r>
      <w:r w:rsidR="00DD06D8">
        <w:t>limited</w:t>
      </w:r>
      <w:r w:rsidR="00972193">
        <w:t xml:space="preserve"> usage monitoring data</w:t>
      </w:r>
      <w:r w:rsidR="00DD06D8">
        <w:t xml:space="preserve"> on request [</w:t>
      </w:r>
      <w:hyperlink r:id="rId15" w:history="1">
        <w:r w:rsidR="00DD06D8" w:rsidRPr="00DD06D8">
          <w:rPr>
            <w:rStyle w:val="Hyperlink"/>
          </w:rPr>
          <w:t>govroam@jisc.ac.uk</w:t>
        </w:r>
      </w:hyperlink>
      <w:r w:rsidR="00DD06D8">
        <w:t xml:space="preserve">]. </w:t>
      </w:r>
      <w:r w:rsidR="007C424F">
        <w:t xml:space="preserve">Requests will be considered on a case-by-case basis. </w:t>
      </w:r>
    </w:p>
    <w:p w14:paraId="2C1A2878" w14:textId="0B6A58C6" w:rsidR="00437ADA" w:rsidRDefault="003426F1" w:rsidP="00437ADA">
      <w:r>
        <w:t>We are c</w:t>
      </w:r>
      <w:r w:rsidR="00F83DD9">
        <w:t xml:space="preserve">urrently working with RFOs to </w:t>
      </w:r>
      <w:r w:rsidR="00873CF7">
        <w:t>collect additional usage data,</w:t>
      </w:r>
      <w:r w:rsidR="00FC5D03">
        <w:t xml:space="preserve"> with the aim of offering </w:t>
      </w:r>
      <w:r w:rsidR="002B1D64">
        <w:t xml:space="preserve">a more developed monitoring service in the future. </w:t>
      </w:r>
    </w:p>
    <w:p w14:paraId="7C06938A" w14:textId="7D6F6361" w:rsidR="002350F5" w:rsidRPr="002350F5" w:rsidRDefault="008F2EA6" w:rsidP="007F0088">
      <w:pPr>
        <w:rPr>
          <w:b/>
        </w:rPr>
      </w:pPr>
      <w:r w:rsidRPr="003A51C5">
        <w:rPr>
          <w:rStyle w:val="Strong"/>
        </w:rPr>
        <w:t>2.3.3.2    Govroam Website</w:t>
      </w:r>
      <w:r>
        <w:rPr>
          <w:b/>
        </w:rPr>
        <w:br/>
      </w:r>
      <w:r>
        <w:t xml:space="preserve">The govroam </w:t>
      </w:r>
      <w:r w:rsidR="00BB7D29">
        <w:t>web page</w:t>
      </w:r>
      <w:r>
        <w:t xml:space="preserve"> [</w:t>
      </w:r>
      <w:hyperlink r:id="rId16" w:history="1">
        <w:r w:rsidR="00610DF1">
          <w:rPr>
            <w:rStyle w:val="Hyperlink"/>
          </w:rPr>
          <w:t>https://www.jisc.ac.uk/govroam</w:t>
        </w:r>
      </w:hyperlink>
      <w:r>
        <w:t xml:space="preserve">] is run and maintained by the </w:t>
      </w:r>
      <w:r w:rsidR="00D076C7">
        <w:t xml:space="preserve">govroam </w:t>
      </w:r>
      <w:proofErr w:type="spellStart"/>
      <w:r w:rsidR="00D076C7">
        <w:t>team</w:t>
      </w:r>
      <w:r>
        <w:t>.</w:t>
      </w:r>
      <w:r w:rsidR="002350F5">
        <w:t>This</w:t>
      </w:r>
      <w:proofErr w:type="spellEnd"/>
      <w:r w:rsidR="002350F5">
        <w:t xml:space="preserve"> provides useful information about implementing and using the service. </w:t>
      </w:r>
    </w:p>
    <w:p w14:paraId="21F4535B" w14:textId="24B62DC5" w:rsidR="007D56CE" w:rsidRDefault="002C4E65" w:rsidP="007F0088">
      <w:r>
        <w:t xml:space="preserve">A govroam wiki site </w:t>
      </w:r>
      <w:r w:rsidR="00170DEE">
        <w:t xml:space="preserve">provides technical information </w:t>
      </w:r>
      <w:r w:rsidR="00841E36">
        <w:t xml:space="preserve">for sys-admins </w:t>
      </w:r>
      <w:r w:rsidR="00170DEE">
        <w:t>[</w:t>
      </w:r>
      <w:hyperlink r:id="rId17" w:history="1">
        <w:r w:rsidR="00170DEE">
          <w:rPr>
            <w:rStyle w:val="Hyperlink"/>
          </w:rPr>
          <w:t>https://wiki.govroam.uk/doku.php</w:t>
        </w:r>
      </w:hyperlink>
      <w:r w:rsidR="00170DEE">
        <w:t xml:space="preserve">]. </w:t>
      </w:r>
      <w:r>
        <w:t xml:space="preserve"> </w:t>
      </w:r>
    </w:p>
    <w:p w14:paraId="4EFA6106" w14:textId="76DC3FFB" w:rsidR="008F2EA6" w:rsidRPr="008F2EA6" w:rsidRDefault="008F2EA6" w:rsidP="007F0088">
      <w:pPr>
        <w:rPr>
          <w:b/>
        </w:rPr>
      </w:pPr>
      <w:r w:rsidRPr="003A51C5">
        <w:rPr>
          <w:rStyle w:val="Strong"/>
        </w:rPr>
        <w:t>2.3.3.3    Govroam Database</w:t>
      </w:r>
      <w:r>
        <w:rPr>
          <w:b/>
        </w:rPr>
        <w:br/>
      </w:r>
      <w:r>
        <w:t>The information stored in the govroam database is collected with help from RFOs and includes:</w:t>
      </w:r>
    </w:p>
    <w:p w14:paraId="7668FFA3" w14:textId="6DCCF146" w:rsidR="008F2EA6" w:rsidRDefault="008F2EA6" w:rsidP="007F0088">
      <w:pPr>
        <w:pStyle w:val="ListParagraph"/>
        <w:numPr>
          <w:ilvl w:val="0"/>
          <w:numId w:val="2"/>
        </w:numPr>
        <w:spacing w:after="240"/>
      </w:pPr>
      <w:r>
        <w:t>Regional representatives and respective contacts;</w:t>
      </w:r>
    </w:p>
    <w:p w14:paraId="352415F6" w14:textId="0C2E8EFD" w:rsidR="008F2EA6" w:rsidRDefault="008F2EA6" w:rsidP="007F0088">
      <w:pPr>
        <w:pStyle w:val="ListParagraph"/>
        <w:numPr>
          <w:ilvl w:val="0"/>
          <w:numId w:val="2"/>
        </w:numPr>
        <w:spacing w:after="240"/>
      </w:pPr>
      <w:r>
        <w:t xml:space="preserve">Organisational-level govroam SP and </w:t>
      </w:r>
      <w:proofErr w:type="spellStart"/>
      <w:r>
        <w:t>IdP</w:t>
      </w:r>
      <w:proofErr w:type="spellEnd"/>
      <w:r>
        <w:t xml:space="preserve"> official contacts;</w:t>
      </w:r>
    </w:p>
    <w:p w14:paraId="446B610C" w14:textId="34AB1A38" w:rsidR="008F2EA6" w:rsidRDefault="008F2EA6" w:rsidP="007F0088">
      <w:pPr>
        <w:pStyle w:val="ListParagraph"/>
        <w:numPr>
          <w:ilvl w:val="0"/>
          <w:numId w:val="2"/>
        </w:numPr>
        <w:spacing w:after="240"/>
      </w:pPr>
      <w:r>
        <w:t>Information about govroam Service Providers (SP location, technical info);</w:t>
      </w:r>
    </w:p>
    <w:p w14:paraId="39A01B6E" w14:textId="3D031989" w:rsidR="008F2EA6" w:rsidRDefault="008F2EA6" w:rsidP="007F0088">
      <w:r>
        <w:t xml:space="preserve">A web interface to the database is implemented, which allows various views of the database content. Some of these are public, while others are restricted to predefined user groups. The decision on the availability of the information lies with the govroam </w:t>
      </w:r>
      <w:r w:rsidR="00AC687F">
        <w:t>team</w:t>
      </w:r>
      <w:r>
        <w:t>.</w:t>
      </w:r>
    </w:p>
    <w:p w14:paraId="657A90A3" w14:textId="10D5A77F" w:rsidR="008F2EA6" w:rsidRDefault="008F2EA6" w:rsidP="007F0088">
      <w:r>
        <w:t xml:space="preserve">Data exchange with other applications related to the govroam service is subject to prior approval by the govroam </w:t>
      </w:r>
      <w:r w:rsidR="00AC687F">
        <w:t>team</w:t>
      </w:r>
      <w:r>
        <w:t>.</w:t>
      </w:r>
    </w:p>
    <w:p w14:paraId="1BB14E9C" w14:textId="0DD13DFC" w:rsidR="008F2EA6" w:rsidRDefault="008F2EA6" w:rsidP="007F0088">
      <w:r>
        <w:t xml:space="preserve">The govroam database and its web interface is run and maintained by the </w:t>
      </w:r>
      <w:r w:rsidR="00D076C7">
        <w:t>govroam team</w:t>
      </w:r>
      <w:r>
        <w:t>.</w:t>
      </w:r>
    </w:p>
    <w:p w14:paraId="2F43971C" w14:textId="6AE840AF" w:rsidR="0042514F" w:rsidRDefault="0042514F" w:rsidP="007F0088">
      <w:r>
        <w:t>Information about the eduroam database design and data collection practice is available via the website [</w:t>
      </w:r>
      <w:hyperlink r:id="rId18" w:history="1">
        <w:r w:rsidRPr="003D1FC9">
          <w:rPr>
            <w:rStyle w:val="Hyperlink"/>
          </w:rPr>
          <w:t>https://www.jisc.ac.uk/eduroam</w:t>
        </w:r>
      </w:hyperlink>
      <w:r>
        <w:t>].</w:t>
      </w:r>
    </w:p>
    <w:p w14:paraId="78C7DA40" w14:textId="001ED302" w:rsidR="008F2EA6" w:rsidRDefault="008F2EA6" w:rsidP="007F0088">
      <w:r w:rsidRPr="003A51C5">
        <w:rPr>
          <w:rStyle w:val="Strong"/>
        </w:rPr>
        <w:t>2.3.3.4    Trouble Ticketing System (TTS)</w:t>
      </w:r>
      <w:r>
        <w:br/>
        <w:t xml:space="preserve">The </w:t>
      </w:r>
      <w:r w:rsidR="00D076C7">
        <w:t>govroam team</w:t>
      </w:r>
      <w:r>
        <w:t xml:space="preserve"> runs and maintains a Trouble Ticketing System (TTS) in order to document its work, and to allow authorised users from the predefined user groups to report any irregularities in the govroam service.</w:t>
      </w:r>
    </w:p>
    <w:p w14:paraId="031B8272" w14:textId="19703072" w:rsidR="007B7274" w:rsidRDefault="007B7274" w:rsidP="007F0088">
      <w:r>
        <w:t>All emails directed</w:t>
      </w:r>
      <w:r w:rsidR="00293F0C">
        <w:t xml:space="preserve"> to</w:t>
      </w:r>
      <w:r>
        <w:t xml:space="preserve"> </w:t>
      </w:r>
      <w:hyperlink r:id="rId19" w:history="1">
        <w:r w:rsidR="004634D0" w:rsidRPr="00CC5F33">
          <w:rPr>
            <w:rStyle w:val="Hyperlink"/>
          </w:rPr>
          <w:t>govroam@jisc.ac.uk</w:t>
        </w:r>
      </w:hyperlink>
      <w:r w:rsidR="004634D0">
        <w:t xml:space="preserve"> </w:t>
      </w:r>
      <w:r>
        <w:t>will create a new ticket</w:t>
      </w:r>
      <w:r w:rsidR="00F17A6F">
        <w:t xml:space="preserve"> in </w:t>
      </w:r>
      <w:proofErr w:type="spellStart"/>
      <w:r w:rsidR="00F17A6F">
        <w:t>Remedy</w:t>
      </w:r>
      <w:r w:rsidR="00D740AD">
        <w:t>f</w:t>
      </w:r>
      <w:r w:rsidR="00F17A6F">
        <w:t>orce</w:t>
      </w:r>
      <w:proofErr w:type="spellEnd"/>
      <w:r>
        <w:t xml:space="preserve">. </w:t>
      </w:r>
    </w:p>
    <w:p w14:paraId="0079240D" w14:textId="31E3F53A" w:rsidR="00970B58" w:rsidRDefault="00AE744E" w:rsidP="007F0088">
      <w:r>
        <w:t xml:space="preserve">The TTS </w:t>
      </w:r>
      <w:r w:rsidR="00733C29">
        <w:t xml:space="preserve">will acknowledge receipt of all emails within four (4) hours, and </w:t>
      </w:r>
      <w:r>
        <w:t xml:space="preserve">operates within an SLA of </w:t>
      </w:r>
      <w:r w:rsidR="00733C29">
        <w:t xml:space="preserve">five (5) working days for </w:t>
      </w:r>
      <w:r>
        <w:t>resolution or substantial action.</w:t>
      </w:r>
    </w:p>
    <w:p w14:paraId="48C8ED31" w14:textId="614E0E9A" w:rsidR="008F2EA6" w:rsidRPr="008F2EA6" w:rsidRDefault="008F2EA6" w:rsidP="007F0088">
      <w:pPr>
        <w:rPr>
          <w:b/>
        </w:rPr>
      </w:pPr>
      <w:r w:rsidRPr="003A51C5">
        <w:rPr>
          <w:rStyle w:val="Strong"/>
        </w:rPr>
        <w:t>2.3.3.5    Mailing Lists</w:t>
      </w:r>
      <w:r>
        <w:rPr>
          <w:b/>
        </w:rPr>
        <w:br/>
      </w:r>
      <w:r>
        <w:t>Two mailing lists are provided:</w:t>
      </w:r>
    </w:p>
    <w:p w14:paraId="5F4042EC" w14:textId="6680D183" w:rsidR="008F2EA6" w:rsidRDefault="008F2EA6" w:rsidP="007F0088">
      <w:pPr>
        <w:pStyle w:val="ListParagraph"/>
        <w:numPr>
          <w:ilvl w:val="0"/>
          <w:numId w:val="2"/>
        </w:numPr>
        <w:spacing w:after="240"/>
      </w:pPr>
      <w:r>
        <w:lastRenderedPageBreak/>
        <w:t>Govroam general discussion list (</w:t>
      </w:r>
      <w:hyperlink r:id="rId20" w:history="1">
        <w:r w:rsidR="007266B6" w:rsidRPr="00CC5F33">
          <w:rPr>
            <w:rStyle w:val="Hyperlink"/>
          </w:rPr>
          <w:t>roaming@jiscmail.ac.uk</w:t>
        </w:r>
      </w:hyperlink>
      <w:r>
        <w:t>)</w:t>
      </w:r>
    </w:p>
    <w:p w14:paraId="3F543492" w14:textId="50A669B5" w:rsidR="008F2EA6" w:rsidRDefault="007266B6" w:rsidP="007F0088">
      <w:pPr>
        <w:pStyle w:val="ListParagraph"/>
        <w:numPr>
          <w:ilvl w:val="0"/>
          <w:numId w:val="2"/>
        </w:numPr>
        <w:spacing w:after="240"/>
      </w:pPr>
      <w:r>
        <w:t>Technical information announcements</w:t>
      </w:r>
      <w:r w:rsidR="008F2EA6">
        <w:t xml:space="preserve"> (</w:t>
      </w:r>
      <w:hyperlink r:id="rId21" w:history="1">
        <w:r>
          <w:rPr>
            <w:rStyle w:val="Hyperlink"/>
          </w:rPr>
          <w:t>govroam-technical@jiscmail.ac.uk</w:t>
        </w:r>
      </w:hyperlink>
      <w:r w:rsidR="008F2EA6">
        <w:t>)</w:t>
      </w:r>
    </w:p>
    <w:p w14:paraId="4001D350" w14:textId="77777777" w:rsidR="00047A8E" w:rsidRDefault="008F2EA6" w:rsidP="007F0088">
      <w:r>
        <w:t>These lists are used for day-to-day communication, as well as official broadcasts.</w:t>
      </w:r>
    </w:p>
    <w:p w14:paraId="3E48B3A3" w14:textId="4C58E304" w:rsidR="00047A8E" w:rsidRPr="00047A8E" w:rsidRDefault="00047A8E" w:rsidP="007F0088">
      <w:pPr>
        <w:pStyle w:val="Heading2"/>
        <w:spacing w:before="0"/>
        <w:rPr>
          <w:sz w:val="36"/>
        </w:rPr>
      </w:pPr>
      <w:bookmarkStart w:id="28" w:name="_2.4__Users"/>
      <w:bookmarkStart w:id="29" w:name="_Toc45549569"/>
      <w:bookmarkEnd w:id="28"/>
      <w:r w:rsidRPr="00047A8E">
        <w:rPr>
          <w:sz w:val="36"/>
        </w:rPr>
        <w:t>2.4  Users</w:t>
      </w:r>
      <w:bookmarkEnd w:id="29"/>
    </w:p>
    <w:p w14:paraId="0EF1BFA3" w14:textId="1AF0A949" w:rsidR="00047A8E" w:rsidRDefault="00047A8E" w:rsidP="007F0088">
      <w:pPr>
        <w:ind w:right="121"/>
        <w:rPr>
          <w:rFonts w:eastAsia="Arial" w:cs="Arial"/>
          <w:szCs w:val="22"/>
        </w:rPr>
      </w:pPr>
      <w:r w:rsidRPr="00047A8E">
        <w:rPr>
          <w:rFonts w:eastAsia="Arial" w:cs="Arial"/>
          <w:szCs w:val="22"/>
        </w:rPr>
        <w:t xml:space="preserve">This section describes the identified user categories and the way the govroam service elements are mapped to these categories. </w:t>
      </w:r>
    </w:p>
    <w:p w14:paraId="32AB9E29" w14:textId="274EABA5" w:rsidR="00047A8E" w:rsidRPr="00047A8E" w:rsidRDefault="00047A8E" w:rsidP="007F0088">
      <w:pPr>
        <w:pStyle w:val="Heading3"/>
        <w:spacing w:after="240"/>
      </w:pPr>
      <w:bookmarkStart w:id="30" w:name="_Toc45549570"/>
      <w:r>
        <w:t>2.4.1  End Users</w:t>
      </w:r>
      <w:bookmarkEnd w:id="30"/>
    </w:p>
    <w:p w14:paraId="7CDF65A1" w14:textId="2DBF56F9" w:rsidR="0063650D" w:rsidRPr="00047A8E" w:rsidRDefault="00047A8E" w:rsidP="0063650D">
      <w:pPr>
        <w:ind w:right="218"/>
        <w:rPr>
          <w:rFonts w:eastAsia="Arial" w:cs="Arial"/>
          <w:szCs w:val="22"/>
        </w:rPr>
      </w:pPr>
      <w:r w:rsidRPr="00047A8E">
        <w:rPr>
          <w:rFonts w:eastAsia="Arial" w:cs="Arial"/>
          <w:szCs w:val="22"/>
        </w:rPr>
        <w:t xml:space="preserve">End users are the individuals who use govroam technology to access network services, either at their home </w:t>
      </w:r>
      <w:r w:rsidR="00A36E2C">
        <w:rPr>
          <w:rFonts w:eastAsia="Arial" w:cs="Arial"/>
          <w:szCs w:val="22"/>
        </w:rPr>
        <w:t>organisation</w:t>
      </w:r>
      <w:r w:rsidRPr="00047A8E">
        <w:rPr>
          <w:rFonts w:eastAsia="Arial" w:cs="Arial"/>
          <w:szCs w:val="22"/>
        </w:rPr>
        <w:t xml:space="preserve"> or while visiting other sites. </w:t>
      </w:r>
    </w:p>
    <w:p w14:paraId="4E2A6752" w14:textId="3DC08DC0" w:rsidR="00047A8E" w:rsidRDefault="00047A8E" w:rsidP="007F0088">
      <w:pPr>
        <w:ind w:right="143"/>
        <w:rPr>
          <w:rFonts w:eastAsia="Arial" w:cs="Arial"/>
          <w:szCs w:val="22"/>
        </w:rPr>
      </w:pPr>
      <w:r w:rsidRPr="00047A8E">
        <w:rPr>
          <w:rFonts w:eastAsia="Arial" w:cs="Arial"/>
          <w:szCs w:val="22"/>
        </w:rPr>
        <w:t xml:space="preserve">Table </w:t>
      </w:r>
      <w:r w:rsidR="00544182">
        <w:rPr>
          <w:rFonts w:eastAsia="Arial" w:cs="Arial"/>
          <w:szCs w:val="22"/>
        </w:rPr>
        <w:t>2</w:t>
      </w:r>
      <w:r w:rsidRPr="00047A8E">
        <w:rPr>
          <w:rFonts w:eastAsia="Arial" w:cs="Arial"/>
          <w:szCs w:val="22"/>
        </w:rPr>
        <w:t xml:space="preserve">.1 </w:t>
      </w:r>
      <w:r w:rsidR="00544182">
        <w:rPr>
          <w:rFonts w:eastAsia="Arial" w:cs="Arial"/>
          <w:szCs w:val="22"/>
        </w:rPr>
        <w:t xml:space="preserve">(below) </w:t>
      </w:r>
      <w:r w:rsidRPr="00047A8E">
        <w:rPr>
          <w:rFonts w:eastAsia="Arial" w:cs="Arial"/>
          <w:szCs w:val="22"/>
        </w:rPr>
        <w:t>shows that end users have access to the govroam website</w:t>
      </w:r>
      <w:r w:rsidR="008C62C1">
        <w:rPr>
          <w:rFonts w:eastAsia="Arial" w:cs="Arial"/>
          <w:szCs w:val="22"/>
        </w:rPr>
        <w:t xml:space="preserve"> and</w:t>
      </w:r>
      <w:r w:rsidRPr="00047A8E">
        <w:rPr>
          <w:rFonts w:eastAsia="Arial" w:cs="Arial"/>
          <w:szCs w:val="22"/>
        </w:rPr>
        <w:t xml:space="preserve"> database</w:t>
      </w:r>
      <w:r w:rsidR="008C62C1">
        <w:rPr>
          <w:rFonts w:eastAsia="Arial" w:cs="Arial"/>
          <w:szCs w:val="22"/>
        </w:rPr>
        <w:t xml:space="preserve">, which provide </w:t>
      </w:r>
      <w:r w:rsidRPr="00047A8E">
        <w:rPr>
          <w:rFonts w:eastAsia="Arial" w:cs="Arial"/>
          <w:szCs w:val="22"/>
        </w:rPr>
        <w:t xml:space="preserve">general information and basic monitoring tools. </w:t>
      </w:r>
    </w:p>
    <w:p w14:paraId="1F0AE22F" w14:textId="77777777" w:rsidR="00AF46F7" w:rsidRDefault="00AF46F7" w:rsidP="007F0088">
      <w:pPr>
        <w:ind w:right="143"/>
        <w:rPr>
          <w:rFonts w:eastAsia="Arial" w:cs="Arial"/>
          <w:szCs w:val="22"/>
        </w:rPr>
      </w:pPr>
    </w:p>
    <w:p w14:paraId="49449C84" w14:textId="77777777" w:rsidR="00D872B3" w:rsidRPr="00D872B3" w:rsidRDefault="00D872B3" w:rsidP="007F0088">
      <w:pPr>
        <w:pStyle w:val="Heading3"/>
        <w:spacing w:after="240"/>
      </w:pPr>
      <w:bookmarkStart w:id="31" w:name="_Toc45549571"/>
      <w:r w:rsidRPr="00D872B3">
        <w:t>2.4.2  Administrative Personnel</w:t>
      </w:r>
      <w:bookmarkEnd w:id="31"/>
    </w:p>
    <w:p w14:paraId="5F246B52" w14:textId="414C9693" w:rsidR="00D872B3" w:rsidRPr="00D872B3" w:rsidRDefault="00D872B3" w:rsidP="007F0088">
      <w:pPr>
        <w:ind w:right="143"/>
        <w:rPr>
          <w:rFonts w:eastAsia="Arial" w:cs="Arial"/>
          <w:szCs w:val="22"/>
        </w:rPr>
      </w:pPr>
      <w:r w:rsidRPr="00D872B3">
        <w:rPr>
          <w:rFonts w:eastAsia="Arial" w:cs="Arial"/>
          <w:szCs w:val="22"/>
        </w:rPr>
        <w:t xml:space="preserve">Administrative personnel are those users who are running parts of the govroam infrastructure that are not handled directly by the </w:t>
      </w:r>
      <w:r w:rsidR="005E0B53">
        <w:rPr>
          <w:rFonts w:eastAsia="Arial" w:cs="Arial"/>
          <w:szCs w:val="22"/>
        </w:rPr>
        <w:t>govroam team</w:t>
      </w:r>
      <w:r w:rsidRPr="00D872B3">
        <w:rPr>
          <w:rFonts w:eastAsia="Arial" w:cs="Arial"/>
          <w:szCs w:val="22"/>
        </w:rPr>
        <w:t xml:space="preserve">: the regional layer and the </w:t>
      </w:r>
      <w:r w:rsidR="00A36E2C">
        <w:rPr>
          <w:rFonts w:eastAsia="Arial" w:cs="Arial"/>
          <w:szCs w:val="22"/>
        </w:rPr>
        <w:t>organisation</w:t>
      </w:r>
      <w:r w:rsidRPr="00D872B3">
        <w:rPr>
          <w:rFonts w:eastAsia="Arial" w:cs="Arial"/>
          <w:szCs w:val="22"/>
        </w:rPr>
        <w:t xml:space="preserve"> layer. This subdivides this user group into regional-level personnel and </w:t>
      </w:r>
      <w:r w:rsidR="00C37A0D">
        <w:rPr>
          <w:rFonts w:eastAsia="Arial" w:cs="Arial"/>
          <w:szCs w:val="22"/>
        </w:rPr>
        <w:t>organisational</w:t>
      </w:r>
      <w:r w:rsidRPr="00D872B3">
        <w:rPr>
          <w:rFonts w:eastAsia="Arial" w:cs="Arial"/>
          <w:szCs w:val="22"/>
        </w:rPr>
        <w:t>-level personnel.</w:t>
      </w:r>
    </w:p>
    <w:p w14:paraId="7059020F" w14:textId="77777777" w:rsidR="004B0F80" w:rsidRPr="004B0F80" w:rsidRDefault="00D872B3" w:rsidP="00705536">
      <w:pPr>
        <w:pStyle w:val="ListParagraph"/>
        <w:numPr>
          <w:ilvl w:val="3"/>
          <w:numId w:val="21"/>
        </w:numPr>
        <w:spacing w:after="240"/>
        <w:ind w:left="0" w:right="142" w:firstLine="0"/>
        <w:rPr>
          <w:b/>
          <w:bCs/>
        </w:rPr>
      </w:pPr>
      <w:r w:rsidRPr="003A51C5">
        <w:rPr>
          <w:rStyle w:val="Strong"/>
        </w:rPr>
        <w:t xml:space="preserve">   Regional-level Personnel</w:t>
      </w:r>
      <w:r w:rsidR="004B0F80">
        <w:rPr>
          <w:rStyle w:val="Strong"/>
        </w:rPr>
        <w:br/>
      </w:r>
      <w:r w:rsidRPr="00D872B3">
        <w:t xml:space="preserve">Staff for RRPS operation: This user group would probably contain a small number of staff per participating regional federation. </w:t>
      </w:r>
      <w:r w:rsidR="00620394">
        <w:t xml:space="preserve">Part or all of this work may be subcontracted to a third-party. </w:t>
      </w:r>
    </w:p>
    <w:p w14:paraId="450B2FC2" w14:textId="1994C01B" w:rsidR="00D872B3" w:rsidRPr="004B0F80" w:rsidRDefault="00D872B3" w:rsidP="007F0088">
      <w:pPr>
        <w:pStyle w:val="ListParagraph"/>
        <w:numPr>
          <w:ilvl w:val="3"/>
          <w:numId w:val="21"/>
        </w:numPr>
        <w:ind w:left="0" w:right="143" w:firstLine="0"/>
        <w:rPr>
          <w:b/>
          <w:bCs/>
        </w:rPr>
      </w:pPr>
      <w:r w:rsidRPr="003A51C5">
        <w:rPr>
          <w:rStyle w:val="Strong"/>
        </w:rPr>
        <w:t xml:space="preserve">  </w:t>
      </w:r>
      <w:r w:rsidR="00A36E2C">
        <w:rPr>
          <w:rStyle w:val="Strong"/>
        </w:rPr>
        <w:t>Organisation</w:t>
      </w:r>
      <w:r w:rsidRPr="003A51C5">
        <w:rPr>
          <w:rStyle w:val="Strong"/>
        </w:rPr>
        <w:t>-level Personnel</w:t>
      </w:r>
      <w:r w:rsidRPr="004B0F80">
        <w:rPr>
          <w:rFonts w:eastAsia="Arial" w:cs="Arial"/>
          <w:b/>
          <w:szCs w:val="22"/>
        </w:rPr>
        <w:br/>
      </w:r>
      <w:r w:rsidRPr="004B0F80">
        <w:rPr>
          <w:rFonts w:eastAsia="Arial" w:cs="Arial"/>
          <w:szCs w:val="22"/>
        </w:rPr>
        <w:t xml:space="preserve">Staff for ORPS and service operation: Service operation on an </w:t>
      </w:r>
      <w:r w:rsidR="00A36E2C" w:rsidRPr="004B0F80">
        <w:rPr>
          <w:rFonts w:eastAsia="Arial" w:cs="Arial"/>
          <w:szCs w:val="22"/>
        </w:rPr>
        <w:t>organisation</w:t>
      </w:r>
      <w:r w:rsidRPr="004B0F80">
        <w:rPr>
          <w:rFonts w:eastAsia="Arial" w:cs="Arial"/>
          <w:szCs w:val="22"/>
        </w:rPr>
        <w:t xml:space="preserve">al level differs significantly from operation of a regional federation server. The staff within </w:t>
      </w:r>
      <w:r w:rsidR="00A36E2C" w:rsidRPr="004B0F80">
        <w:rPr>
          <w:rFonts w:eastAsia="Arial" w:cs="Arial"/>
          <w:szCs w:val="22"/>
        </w:rPr>
        <w:t>organisation</w:t>
      </w:r>
      <w:r w:rsidRPr="004B0F80">
        <w:rPr>
          <w:rFonts w:eastAsia="Arial" w:cs="Arial"/>
          <w:szCs w:val="22"/>
        </w:rPr>
        <w:t xml:space="preserve">s need to configure, monitor and troubleshoot equipment that performs authentication for an identity management system. Given that identity management systems are quite diverse, it is impossible for </w:t>
      </w:r>
      <w:r w:rsidR="005E0B53" w:rsidRPr="004B0F80">
        <w:rPr>
          <w:rFonts w:eastAsia="Arial" w:cs="Arial"/>
          <w:szCs w:val="22"/>
        </w:rPr>
        <w:t>govroam team</w:t>
      </w:r>
      <w:r w:rsidRPr="004B0F80">
        <w:rPr>
          <w:rFonts w:eastAsia="Arial" w:cs="Arial"/>
          <w:szCs w:val="22"/>
        </w:rPr>
        <w:t xml:space="preserve">  to provide exhaustive documentation on how to configure each and every backend system.</w:t>
      </w:r>
    </w:p>
    <w:p w14:paraId="21F29AE4" w14:textId="2E5250F3" w:rsidR="00D872B3" w:rsidRPr="00D872B3" w:rsidRDefault="00D872B3" w:rsidP="007070AF">
      <w:pPr>
        <w:ind w:right="143"/>
        <w:rPr>
          <w:rFonts w:eastAsia="Arial" w:cs="Arial"/>
          <w:szCs w:val="22"/>
        </w:rPr>
      </w:pPr>
      <w:r w:rsidRPr="00D872B3">
        <w:rPr>
          <w:rFonts w:eastAsia="Arial" w:cs="Arial"/>
          <w:szCs w:val="22"/>
        </w:rPr>
        <w:t xml:space="preserve">Staff for trouble ticketing and handling user support: This group represents local staff that handle day-to-day user support. They should be supported by the respective regional or national operating teams. </w:t>
      </w:r>
      <w:r w:rsidR="00D35395">
        <w:rPr>
          <w:rFonts w:eastAsia="Arial" w:cs="Arial"/>
          <w:szCs w:val="22"/>
        </w:rPr>
        <w:t xml:space="preserve">The </w:t>
      </w:r>
      <w:r w:rsidR="005E0B53">
        <w:rPr>
          <w:rFonts w:eastAsia="Arial" w:cs="Arial"/>
          <w:szCs w:val="22"/>
        </w:rPr>
        <w:t>govroam team</w:t>
      </w:r>
      <w:r w:rsidRPr="00D872B3">
        <w:rPr>
          <w:rFonts w:eastAsia="Arial" w:cs="Arial"/>
          <w:szCs w:val="22"/>
        </w:rPr>
        <w:t xml:space="preserve">  will provide basic materials in order to help them provide consistent and uniform service to the end users.</w:t>
      </w:r>
    </w:p>
    <w:p w14:paraId="30C6D252" w14:textId="77777777" w:rsidR="00D41C68" w:rsidRPr="00024C06" w:rsidRDefault="00D872B3" w:rsidP="008D5231">
      <w:pPr>
        <w:pStyle w:val="Heading3"/>
        <w:spacing w:after="240"/>
      </w:pPr>
      <w:bookmarkStart w:id="32" w:name="_Toc45549572"/>
      <w:r w:rsidRPr="008D5231">
        <w:t>2.4.3  Govroam User Summary</w:t>
      </w:r>
      <w:bookmarkEnd w:id="32"/>
    </w:p>
    <w:p w14:paraId="61C3E73E" w14:textId="6C0E2315" w:rsidR="00D872B3" w:rsidRDefault="00D872B3" w:rsidP="007F0088">
      <w:pPr>
        <w:ind w:right="143"/>
        <w:rPr>
          <w:rFonts w:eastAsia="Arial" w:cs="Arial"/>
          <w:szCs w:val="22"/>
        </w:rPr>
      </w:pPr>
      <w:r w:rsidRPr="00D872B3">
        <w:rPr>
          <w:rFonts w:eastAsia="Arial" w:cs="Arial"/>
          <w:szCs w:val="22"/>
        </w:rPr>
        <w:t>The table below cross-references user groups with the govroam service elements that they would be expected to use:</w:t>
      </w:r>
    </w:p>
    <w:p w14:paraId="7564BDCF" w14:textId="77777777" w:rsidR="00C3600B" w:rsidRDefault="00C3600B" w:rsidP="007F0088">
      <w:pPr>
        <w:ind w:right="143"/>
        <w:rPr>
          <w:rFonts w:eastAsia="Arial" w:cs="Arial"/>
          <w:szCs w:val="22"/>
        </w:rPr>
      </w:pPr>
    </w:p>
    <w:p w14:paraId="41DE442E" w14:textId="4913ACD8" w:rsidR="003A0F99" w:rsidRPr="003A0F99" w:rsidRDefault="003A0F99" w:rsidP="007F0088">
      <w:pPr>
        <w:ind w:right="142"/>
        <w:rPr>
          <w:rFonts w:eastAsia="Arial" w:cs="Arial"/>
          <w:i/>
          <w:szCs w:val="22"/>
        </w:rPr>
      </w:pPr>
      <w:r w:rsidRPr="003A0F99">
        <w:rPr>
          <w:rFonts w:eastAsia="Arial" w:cs="Arial"/>
          <w:i/>
          <w:szCs w:val="22"/>
        </w:rPr>
        <w:lastRenderedPageBreak/>
        <w:t xml:space="preserve">Table </w:t>
      </w:r>
      <w:r w:rsidR="00544182">
        <w:rPr>
          <w:rFonts w:eastAsia="Arial" w:cs="Arial"/>
          <w:i/>
          <w:szCs w:val="22"/>
        </w:rPr>
        <w:t>2</w:t>
      </w:r>
      <w:r w:rsidRPr="003A0F99">
        <w:rPr>
          <w:rFonts w:eastAsia="Arial" w:cs="Arial"/>
          <w:i/>
          <w:szCs w:val="22"/>
        </w:rPr>
        <w:t>.</w:t>
      </w:r>
      <w:r w:rsidR="00941BEC">
        <w:rPr>
          <w:rFonts w:eastAsia="Arial" w:cs="Arial"/>
          <w:i/>
          <w:szCs w:val="22"/>
        </w:rPr>
        <w:t>2</w:t>
      </w:r>
      <w:r w:rsidRPr="003A0F99">
        <w:rPr>
          <w:rFonts w:eastAsia="Arial" w:cs="Arial"/>
          <w:i/>
          <w:szCs w:val="22"/>
        </w:rPr>
        <w:t>: Service elements</w:t>
      </w:r>
    </w:p>
    <w:tbl>
      <w:tblPr>
        <w:tblStyle w:val="JiscTable"/>
        <w:tblW w:w="0" w:type="auto"/>
        <w:tblLook w:val="04A0" w:firstRow="1" w:lastRow="0" w:firstColumn="1" w:lastColumn="0" w:noHBand="0" w:noVBand="1"/>
        <w:tblCaption w:val="Service access by user"/>
        <w:tblDescription w:val="Table showing access to service elements. &#10;Column 1: service elements. &#10;Column 2: end user access Y/N&#10;Column 3: organisation-level personnel Y/N&#10;Column 4: federation-level personnel Y/N"/>
      </w:tblPr>
      <w:tblGrid>
        <w:gridCol w:w="2548"/>
        <w:gridCol w:w="2548"/>
        <w:gridCol w:w="2549"/>
        <w:gridCol w:w="2549"/>
      </w:tblGrid>
      <w:tr w:rsidR="00820EEF" w14:paraId="0C4A52D3" w14:textId="77777777" w:rsidTr="003F3F7C">
        <w:trPr>
          <w:cnfStyle w:val="100000000000" w:firstRow="1" w:lastRow="0" w:firstColumn="0" w:lastColumn="0" w:oddVBand="0" w:evenVBand="0" w:oddHBand="0" w:evenHBand="0" w:firstRowFirstColumn="0" w:firstRowLastColumn="0" w:lastRowFirstColumn="0" w:lastRowLastColumn="0"/>
          <w:trHeight w:val="565"/>
        </w:trPr>
        <w:tc>
          <w:tcPr>
            <w:tcW w:w="25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3E30F1" w14:textId="03350C74" w:rsidR="00820EEF" w:rsidRPr="00941BEC" w:rsidRDefault="00820EEF" w:rsidP="007F0088">
            <w:pPr>
              <w:spacing w:line="259" w:lineRule="auto"/>
              <w:ind w:right="143"/>
              <w:rPr>
                <w:rFonts w:eastAsia="Arial" w:cs="Arial"/>
                <w:b/>
                <w:color w:val="FFFFFF" w:themeColor="background1"/>
                <w:szCs w:val="22"/>
              </w:rPr>
            </w:pPr>
            <w:r w:rsidRPr="00941BEC">
              <w:rPr>
                <w:rFonts w:eastAsia="Arial" w:cs="Arial"/>
                <w:b/>
                <w:color w:val="FFFFFF" w:themeColor="background1"/>
                <w:szCs w:val="22"/>
              </w:rPr>
              <w:t>Service element</w:t>
            </w:r>
          </w:p>
        </w:tc>
        <w:tc>
          <w:tcPr>
            <w:tcW w:w="25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E8740E" w14:textId="14F2AB20" w:rsidR="00820EEF" w:rsidRPr="00941BEC" w:rsidRDefault="003F3F7C" w:rsidP="001F0D94">
            <w:pPr>
              <w:tabs>
                <w:tab w:val="left" w:pos="1399"/>
              </w:tabs>
              <w:spacing w:line="259" w:lineRule="auto"/>
              <w:ind w:right="143"/>
              <w:rPr>
                <w:rFonts w:eastAsia="Arial" w:cs="Arial"/>
                <w:b/>
                <w:color w:val="FFFFFF" w:themeColor="background1"/>
                <w:szCs w:val="22"/>
              </w:rPr>
            </w:pPr>
            <w:r w:rsidRPr="00941BEC">
              <w:rPr>
                <w:rFonts w:eastAsia="Arial" w:cs="Arial"/>
                <w:b/>
                <w:color w:val="FFFFFF" w:themeColor="background1"/>
                <w:szCs w:val="22"/>
              </w:rPr>
              <w:t>End user</w:t>
            </w:r>
            <w:r w:rsidR="001F0D94">
              <w:rPr>
                <w:rFonts w:eastAsia="Arial" w:cs="Arial"/>
                <w:b/>
                <w:color w:val="FFFFFF" w:themeColor="background1"/>
                <w:szCs w:val="22"/>
              </w:rPr>
              <w:tab/>
            </w:r>
          </w:p>
        </w:tc>
        <w:tc>
          <w:tcPr>
            <w:tcW w:w="25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B90325" w14:textId="1D119B20" w:rsidR="003F3F7C" w:rsidRPr="00941BEC" w:rsidRDefault="00A36E2C" w:rsidP="007F0088">
            <w:pPr>
              <w:spacing w:line="259" w:lineRule="auto"/>
              <w:ind w:right="143"/>
              <w:rPr>
                <w:rFonts w:eastAsia="Arial" w:cs="Arial"/>
                <w:b/>
                <w:color w:val="FFFFFF" w:themeColor="background1"/>
                <w:szCs w:val="22"/>
              </w:rPr>
            </w:pPr>
            <w:r w:rsidRPr="00941BEC">
              <w:rPr>
                <w:rFonts w:eastAsia="Arial" w:cs="Arial"/>
                <w:b/>
                <w:color w:val="FFFFFF" w:themeColor="background1"/>
                <w:szCs w:val="22"/>
              </w:rPr>
              <w:t>Organisation</w:t>
            </w:r>
            <w:r w:rsidR="003F3F7C" w:rsidRPr="00941BEC">
              <w:rPr>
                <w:rFonts w:eastAsia="Arial" w:cs="Arial"/>
                <w:b/>
                <w:color w:val="FFFFFF" w:themeColor="background1"/>
                <w:szCs w:val="22"/>
              </w:rPr>
              <w:t>-level</w:t>
            </w:r>
            <w:r w:rsidR="003F3F7C" w:rsidRPr="00941BEC">
              <w:rPr>
                <w:rFonts w:eastAsia="Arial" w:cs="Arial"/>
                <w:b/>
                <w:color w:val="FFFFFF" w:themeColor="background1"/>
                <w:szCs w:val="22"/>
              </w:rPr>
              <w:br/>
            </w:r>
            <w:r w:rsidR="002B6D68" w:rsidRPr="00941BEC">
              <w:rPr>
                <w:rFonts w:eastAsia="Arial" w:cs="Arial"/>
                <w:b/>
                <w:color w:val="FFFFFF" w:themeColor="background1"/>
                <w:szCs w:val="22"/>
              </w:rPr>
              <w:t>personnel</w:t>
            </w:r>
          </w:p>
        </w:tc>
        <w:tc>
          <w:tcPr>
            <w:tcW w:w="25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BA75EA" w14:textId="01045437" w:rsidR="003F3F7C" w:rsidRPr="00941BEC" w:rsidRDefault="003F3F7C" w:rsidP="007F0088">
            <w:pPr>
              <w:spacing w:line="259" w:lineRule="auto"/>
              <w:ind w:right="143"/>
              <w:rPr>
                <w:rFonts w:eastAsia="Arial" w:cs="Arial"/>
                <w:b/>
                <w:color w:val="FFFFFF" w:themeColor="background1"/>
                <w:szCs w:val="22"/>
              </w:rPr>
            </w:pPr>
            <w:r w:rsidRPr="00941BEC">
              <w:rPr>
                <w:rFonts w:eastAsia="Arial" w:cs="Arial"/>
                <w:b/>
                <w:color w:val="FFFFFF" w:themeColor="background1"/>
                <w:szCs w:val="22"/>
              </w:rPr>
              <w:t>Federation-level</w:t>
            </w:r>
            <w:r w:rsidRPr="00941BEC">
              <w:rPr>
                <w:rFonts w:eastAsia="Arial" w:cs="Arial"/>
                <w:b/>
                <w:color w:val="FFFFFF" w:themeColor="background1"/>
                <w:szCs w:val="22"/>
              </w:rPr>
              <w:br/>
            </w:r>
            <w:r w:rsidR="002B6D68" w:rsidRPr="00941BEC">
              <w:rPr>
                <w:rFonts w:eastAsia="Arial" w:cs="Arial"/>
                <w:b/>
                <w:color w:val="FFFFFF" w:themeColor="background1"/>
                <w:szCs w:val="22"/>
              </w:rPr>
              <w:t>personnel</w:t>
            </w:r>
          </w:p>
        </w:tc>
      </w:tr>
      <w:tr w:rsidR="00820EEF" w14:paraId="10C8857E" w14:textId="77777777" w:rsidTr="003F3F7C">
        <w:tc>
          <w:tcPr>
            <w:tcW w:w="2548" w:type="dxa"/>
          </w:tcPr>
          <w:p w14:paraId="1A5820B4" w14:textId="6D034184" w:rsidR="00820EEF" w:rsidRDefault="00231E68" w:rsidP="007F0088">
            <w:pPr>
              <w:spacing w:line="259" w:lineRule="auto"/>
              <w:ind w:right="143"/>
              <w:rPr>
                <w:rFonts w:eastAsia="Arial" w:cs="Arial"/>
                <w:b/>
                <w:szCs w:val="22"/>
              </w:rPr>
            </w:pPr>
            <w:r w:rsidRPr="00231E68">
              <w:rPr>
                <w:rFonts w:eastAsia="Arial" w:cs="Arial"/>
                <w:szCs w:val="24"/>
              </w:rPr>
              <w:t>Basic monitoring facilities</w:t>
            </w:r>
          </w:p>
        </w:tc>
        <w:tc>
          <w:tcPr>
            <w:tcW w:w="2548" w:type="dxa"/>
          </w:tcPr>
          <w:p w14:paraId="41EB5346" w14:textId="0D97620F" w:rsidR="00820EEF" w:rsidRPr="00231E68" w:rsidRDefault="00231E68" w:rsidP="007F0088">
            <w:pPr>
              <w:spacing w:line="259" w:lineRule="auto"/>
              <w:ind w:right="143"/>
              <w:rPr>
                <w:rFonts w:eastAsia="Arial" w:cs="Arial"/>
                <w:szCs w:val="22"/>
              </w:rPr>
            </w:pPr>
            <w:r w:rsidRPr="00231E68">
              <w:rPr>
                <w:rFonts w:eastAsia="Arial" w:cs="Arial"/>
                <w:szCs w:val="22"/>
              </w:rPr>
              <w:t>Yes</w:t>
            </w:r>
          </w:p>
        </w:tc>
        <w:tc>
          <w:tcPr>
            <w:tcW w:w="2549" w:type="dxa"/>
          </w:tcPr>
          <w:p w14:paraId="7BE67742" w14:textId="150F6876" w:rsidR="00820EEF" w:rsidRPr="00231E68" w:rsidRDefault="00231E68" w:rsidP="007F0088">
            <w:pPr>
              <w:spacing w:line="259" w:lineRule="auto"/>
              <w:ind w:right="143"/>
              <w:rPr>
                <w:rFonts w:eastAsia="Arial" w:cs="Arial"/>
                <w:szCs w:val="22"/>
              </w:rPr>
            </w:pPr>
            <w:r w:rsidRPr="00231E68">
              <w:rPr>
                <w:rFonts w:eastAsia="Arial" w:cs="Arial"/>
                <w:szCs w:val="22"/>
              </w:rPr>
              <w:t>Yes</w:t>
            </w:r>
          </w:p>
        </w:tc>
        <w:tc>
          <w:tcPr>
            <w:tcW w:w="2549" w:type="dxa"/>
          </w:tcPr>
          <w:p w14:paraId="537A2ACB" w14:textId="78DFD56B" w:rsidR="00820EEF" w:rsidRPr="00231E68" w:rsidRDefault="00231E68" w:rsidP="007F0088">
            <w:pPr>
              <w:spacing w:line="259" w:lineRule="auto"/>
              <w:ind w:right="143"/>
              <w:rPr>
                <w:rFonts w:eastAsia="Arial" w:cs="Arial"/>
                <w:szCs w:val="22"/>
              </w:rPr>
            </w:pPr>
            <w:r w:rsidRPr="00231E68">
              <w:rPr>
                <w:rFonts w:eastAsia="Arial" w:cs="Arial"/>
                <w:szCs w:val="22"/>
              </w:rPr>
              <w:t>Yes</w:t>
            </w:r>
          </w:p>
        </w:tc>
      </w:tr>
      <w:tr w:rsidR="00820EEF" w14:paraId="6B9EBB61" w14:textId="77777777" w:rsidTr="003F3F7C">
        <w:tc>
          <w:tcPr>
            <w:tcW w:w="2548" w:type="dxa"/>
          </w:tcPr>
          <w:p w14:paraId="77B5DAC8" w14:textId="6483C401" w:rsidR="00820EEF" w:rsidRPr="009D2226" w:rsidRDefault="009D2226" w:rsidP="007F0088">
            <w:pPr>
              <w:spacing w:line="259" w:lineRule="auto"/>
              <w:ind w:right="143"/>
              <w:rPr>
                <w:rFonts w:eastAsia="Arial" w:cs="Arial"/>
                <w:szCs w:val="22"/>
              </w:rPr>
            </w:pPr>
            <w:r w:rsidRPr="009D2226">
              <w:rPr>
                <w:rFonts w:eastAsia="Arial" w:cs="Arial"/>
                <w:szCs w:val="22"/>
              </w:rPr>
              <w:t>Full monitoring and diagnostics facilities</w:t>
            </w:r>
          </w:p>
        </w:tc>
        <w:tc>
          <w:tcPr>
            <w:tcW w:w="2548" w:type="dxa"/>
          </w:tcPr>
          <w:p w14:paraId="16972AB6" w14:textId="4E7A6398" w:rsidR="00820EEF" w:rsidRPr="009D2226" w:rsidRDefault="009D2226" w:rsidP="007F0088">
            <w:pPr>
              <w:spacing w:line="259" w:lineRule="auto"/>
              <w:ind w:right="143"/>
              <w:rPr>
                <w:rFonts w:eastAsia="Arial" w:cs="Arial"/>
                <w:szCs w:val="22"/>
              </w:rPr>
            </w:pPr>
            <w:r w:rsidRPr="009D2226">
              <w:rPr>
                <w:rFonts w:eastAsia="Arial" w:cs="Arial"/>
                <w:szCs w:val="22"/>
              </w:rPr>
              <w:t>No</w:t>
            </w:r>
          </w:p>
        </w:tc>
        <w:tc>
          <w:tcPr>
            <w:tcW w:w="2549" w:type="dxa"/>
          </w:tcPr>
          <w:p w14:paraId="404E4BED" w14:textId="0287361A" w:rsidR="00820EEF" w:rsidRPr="009D2226" w:rsidRDefault="009D2226" w:rsidP="007F0088">
            <w:pPr>
              <w:spacing w:line="259" w:lineRule="auto"/>
              <w:ind w:right="143"/>
              <w:rPr>
                <w:rFonts w:eastAsia="Arial" w:cs="Arial"/>
                <w:szCs w:val="22"/>
              </w:rPr>
            </w:pPr>
            <w:r w:rsidRPr="009D2226">
              <w:rPr>
                <w:rFonts w:eastAsia="Arial" w:cs="Arial"/>
                <w:szCs w:val="22"/>
              </w:rPr>
              <w:t>Yes</w:t>
            </w:r>
            <w:r w:rsidR="00095E6F">
              <w:rPr>
                <w:rFonts w:eastAsia="Arial" w:cs="Arial"/>
                <w:szCs w:val="22"/>
              </w:rPr>
              <w:t xml:space="preserve"> (limited to their </w:t>
            </w:r>
            <w:r w:rsidR="00A36E2C">
              <w:rPr>
                <w:rFonts w:eastAsia="Arial" w:cs="Arial"/>
                <w:szCs w:val="22"/>
              </w:rPr>
              <w:t>organisation</w:t>
            </w:r>
            <w:r w:rsidR="00095E6F">
              <w:rPr>
                <w:rFonts w:eastAsia="Arial" w:cs="Arial"/>
                <w:szCs w:val="22"/>
              </w:rPr>
              <w:t>)</w:t>
            </w:r>
          </w:p>
        </w:tc>
        <w:tc>
          <w:tcPr>
            <w:tcW w:w="2549" w:type="dxa"/>
          </w:tcPr>
          <w:p w14:paraId="16C3ABB3" w14:textId="3906D073" w:rsidR="00820EEF" w:rsidRPr="009D2226" w:rsidRDefault="009D2226" w:rsidP="007F0088">
            <w:pPr>
              <w:spacing w:line="259" w:lineRule="auto"/>
              <w:ind w:right="143"/>
              <w:rPr>
                <w:rFonts w:eastAsia="Arial" w:cs="Arial"/>
                <w:szCs w:val="22"/>
              </w:rPr>
            </w:pPr>
            <w:r w:rsidRPr="009D2226">
              <w:rPr>
                <w:rFonts w:eastAsia="Arial" w:cs="Arial"/>
                <w:szCs w:val="22"/>
              </w:rPr>
              <w:t>Yes</w:t>
            </w:r>
          </w:p>
        </w:tc>
      </w:tr>
      <w:tr w:rsidR="00820EEF" w14:paraId="5AB0DA84" w14:textId="77777777" w:rsidTr="003F3F7C">
        <w:tc>
          <w:tcPr>
            <w:tcW w:w="2548" w:type="dxa"/>
          </w:tcPr>
          <w:p w14:paraId="438771C6" w14:textId="037459AC" w:rsidR="00820EEF" w:rsidRPr="009D2226" w:rsidRDefault="00976D79" w:rsidP="007F0088">
            <w:pPr>
              <w:spacing w:line="259" w:lineRule="auto"/>
              <w:ind w:right="143"/>
              <w:rPr>
                <w:rFonts w:eastAsia="Arial" w:cs="Arial"/>
                <w:szCs w:val="22"/>
              </w:rPr>
            </w:pPr>
            <w:r>
              <w:rPr>
                <w:rFonts w:eastAsia="Arial" w:cs="Arial"/>
                <w:szCs w:val="22"/>
              </w:rPr>
              <w:t>Public access to the govroam website</w:t>
            </w:r>
          </w:p>
        </w:tc>
        <w:tc>
          <w:tcPr>
            <w:tcW w:w="2548" w:type="dxa"/>
          </w:tcPr>
          <w:p w14:paraId="3E248462" w14:textId="2573C273" w:rsidR="00820EEF" w:rsidRPr="009D2226" w:rsidRDefault="00976D79" w:rsidP="007F0088">
            <w:pPr>
              <w:spacing w:line="259" w:lineRule="auto"/>
              <w:ind w:right="143"/>
              <w:rPr>
                <w:rFonts w:eastAsia="Arial" w:cs="Arial"/>
                <w:szCs w:val="22"/>
              </w:rPr>
            </w:pPr>
            <w:r>
              <w:rPr>
                <w:rFonts w:eastAsia="Arial" w:cs="Arial"/>
                <w:szCs w:val="22"/>
              </w:rPr>
              <w:t>Yes</w:t>
            </w:r>
          </w:p>
        </w:tc>
        <w:tc>
          <w:tcPr>
            <w:tcW w:w="2549" w:type="dxa"/>
          </w:tcPr>
          <w:p w14:paraId="19F77A12" w14:textId="24CB8AFA" w:rsidR="00820EEF" w:rsidRPr="009D2226" w:rsidRDefault="00976D79" w:rsidP="007F0088">
            <w:pPr>
              <w:spacing w:line="259" w:lineRule="auto"/>
              <w:ind w:right="143"/>
              <w:rPr>
                <w:rFonts w:eastAsia="Arial" w:cs="Arial"/>
                <w:szCs w:val="22"/>
              </w:rPr>
            </w:pPr>
            <w:r>
              <w:rPr>
                <w:rFonts w:eastAsia="Arial" w:cs="Arial"/>
                <w:szCs w:val="22"/>
              </w:rPr>
              <w:t>Yes</w:t>
            </w:r>
          </w:p>
        </w:tc>
        <w:tc>
          <w:tcPr>
            <w:tcW w:w="2549" w:type="dxa"/>
          </w:tcPr>
          <w:p w14:paraId="4612CF8B" w14:textId="5AD444D3" w:rsidR="00820EEF" w:rsidRPr="009D2226" w:rsidRDefault="00976D79" w:rsidP="007F0088">
            <w:pPr>
              <w:spacing w:line="259" w:lineRule="auto"/>
              <w:ind w:right="143"/>
              <w:rPr>
                <w:rFonts w:eastAsia="Arial" w:cs="Arial"/>
                <w:szCs w:val="22"/>
              </w:rPr>
            </w:pPr>
            <w:r>
              <w:rPr>
                <w:rFonts w:eastAsia="Arial" w:cs="Arial"/>
                <w:szCs w:val="22"/>
              </w:rPr>
              <w:t>Yes</w:t>
            </w:r>
          </w:p>
        </w:tc>
      </w:tr>
      <w:tr w:rsidR="00CD083C" w14:paraId="3AD694CB" w14:textId="77777777" w:rsidTr="003F3F7C">
        <w:tc>
          <w:tcPr>
            <w:tcW w:w="2548" w:type="dxa"/>
          </w:tcPr>
          <w:p w14:paraId="64ACEE1C" w14:textId="48306D8D" w:rsidR="00CD083C" w:rsidRPr="00976D79" w:rsidRDefault="00CD083C" w:rsidP="007F0088">
            <w:pPr>
              <w:spacing w:line="259" w:lineRule="auto"/>
              <w:ind w:right="143"/>
              <w:rPr>
                <w:rFonts w:eastAsia="Arial" w:cs="Arial"/>
                <w:szCs w:val="22"/>
              </w:rPr>
            </w:pPr>
            <w:r>
              <w:rPr>
                <w:rFonts w:eastAsia="Arial" w:cs="Arial"/>
                <w:szCs w:val="22"/>
              </w:rPr>
              <w:t>Access to the internal govroam website</w:t>
            </w:r>
          </w:p>
        </w:tc>
        <w:tc>
          <w:tcPr>
            <w:tcW w:w="2548" w:type="dxa"/>
          </w:tcPr>
          <w:p w14:paraId="59379079" w14:textId="749423FB" w:rsidR="00CD083C" w:rsidRPr="00976D79" w:rsidRDefault="00CD083C" w:rsidP="007F0088">
            <w:pPr>
              <w:spacing w:line="259" w:lineRule="auto"/>
              <w:ind w:right="143"/>
              <w:rPr>
                <w:rFonts w:eastAsia="Arial" w:cs="Arial"/>
                <w:szCs w:val="22"/>
              </w:rPr>
            </w:pPr>
            <w:r w:rsidRPr="009D2226">
              <w:rPr>
                <w:rFonts w:eastAsia="Arial" w:cs="Arial"/>
                <w:szCs w:val="22"/>
              </w:rPr>
              <w:t>No</w:t>
            </w:r>
          </w:p>
        </w:tc>
        <w:tc>
          <w:tcPr>
            <w:tcW w:w="2549" w:type="dxa"/>
          </w:tcPr>
          <w:p w14:paraId="43AE45CD" w14:textId="7F0B5633" w:rsidR="00CD083C" w:rsidRPr="00976D79" w:rsidRDefault="00CD083C" w:rsidP="007F0088">
            <w:pPr>
              <w:spacing w:line="259" w:lineRule="auto"/>
              <w:ind w:right="143"/>
              <w:rPr>
                <w:rFonts w:eastAsia="Arial" w:cs="Arial"/>
                <w:szCs w:val="22"/>
              </w:rPr>
            </w:pPr>
            <w:r w:rsidRPr="009D2226">
              <w:rPr>
                <w:rFonts w:eastAsia="Arial" w:cs="Arial"/>
                <w:szCs w:val="22"/>
              </w:rPr>
              <w:t>Yes</w:t>
            </w:r>
            <w:r>
              <w:rPr>
                <w:rFonts w:eastAsia="Arial" w:cs="Arial"/>
                <w:szCs w:val="22"/>
              </w:rPr>
              <w:t xml:space="preserve"> (limited to their </w:t>
            </w:r>
            <w:r w:rsidR="00A36E2C">
              <w:rPr>
                <w:rFonts w:eastAsia="Arial" w:cs="Arial"/>
                <w:szCs w:val="22"/>
              </w:rPr>
              <w:t>organisation</w:t>
            </w:r>
            <w:r>
              <w:rPr>
                <w:rFonts w:eastAsia="Arial" w:cs="Arial"/>
                <w:szCs w:val="22"/>
              </w:rPr>
              <w:t>)</w:t>
            </w:r>
          </w:p>
        </w:tc>
        <w:tc>
          <w:tcPr>
            <w:tcW w:w="2549" w:type="dxa"/>
          </w:tcPr>
          <w:p w14:paraId="0FB8AD21" w14:textId="013E3F60" w:rsidR="00CD083C" w:rsidRPr="00976D79" w:rsidRDefault="00CD083C" w:rsidP="007F0088">
            <w:pPr>
              <w:spacing w:line="259" w:lineRule="auto"/>
              <w:ind w:right="143"/>
              <w:rPr>
                <w:rFonts w:eastAsia="Arial" w:cs="Arial"/>
                <w:szCs w:val="22"/>
              </w:rPr>
            </w:pPr>
            <w:r w:rsidRPr="009D2226">
              <w:rPr>
                <w:rFonts w:eastAsia="Arial" w:cs="Arial"/>
                <w:szCs w:val="22"/>
              </w:rPr>
              <w:t>Yes</w:t>
            </w:r>
          </w:p>
        </w:tc>
      </w:tr>
      <w:tr w:rsidR="00CD083C" w14:paraId="59F64844" w14:textId="77777777" w:rsidTr="003F3F7C">
        <w:tc>
          <w:tcPr>
            <w:tcW w:w="2548" w:type="dxa"/>
          </w:tcPr>
          <w:p w14:paraId="4DC00F08" w14:textId="0982D34B" w:rsidR="00CD083C" w:rsidRPr="00976D79" w:rsidRDefault="00CD083C" w:rsidP="007F0088">
            <w:pPr>
              <w:spacing w:line="259" w:lineRule="auto"/>
              <w:ind w:right="143"/>
              <w:rPr>
                <w:rFonts w:eastAsia="Arial" w:cs="Arial"/>
                <w:szCs w:val="22"/>
              </w:rPr>
            </w:pPr>
            <w:r>
              <w:rPr>
                <w:rFonts w:eastAsia="Arial" w:cs="Arial"/>
                <w:szCs w:val="22"/>
              </w:rPr>
              <w:t>Public access to the govroam database</w:t>
            </w:r>
          </w:p>
        </w:tc>
        <w:tc>
          <w:tcPr>
            <w:tcW w:w="2548" w:type="dxa"/>
          </w:tcPr>
          <w:p w14:paraId="5C0D93AD" w14:textId="56522D76" w:rsidR="00CD083C" w:rsidRPr="00976D79" w:rsidRDefault="00CD083C" w:rsidP="007F0088">
            <w:pPr>
              <w:spacing w:line="259" w:lineRule="auto"/>
              <w:ind w:right="143"/>
              <w:rPr>
                <w:rFonts w:eastAsia="Arial" w:cs="Arial"/>
                <w:szCs w:val="22"/>
              </w:rPr>
            </w:pPr>
            <w:r>
              <w:rPr>
                <w:rFonts w:eastAsia="Arial" w:cs="Arial"/>
                <w:szCs w:val="22"/>
              </w:rPr>
              <w:t>Yes</w:t>
            </w:r>
          </w:p>
        </w:tc>
        <w:tc>
          <w:tcPr>
            <w:tcW w:w="2549" w:type="dxa"/>
          </w:tcPr>
          <w:p w14:paraId="0FE731A9" w14:textId="02CBC751" w:rsidR="00CD083C" w:rsidRPr="00976D79" w:rsidRDefault="00CD083C" w:rsidP="007F0088">
            <w:pPr>
              <w:spacing w:line="259" w:lineRule="auto"/>
              <w:ind w:right="143"/>
              <w:rPr>
                <w:rFonts w:eastAsia="Arial" w:cs="Arial"/>
                <w:szCs w:val="22"/>
              </w:rPr>
            </w:pPr>
            <w:r>
              <w:rPr>
                <w:rFonts w:eastAsia="Arial" w:cs="Arial"/>
                <w:szCs w:val="22"/>
              </w:rPr>
              <w:t>Yes</w:t>
            </w:r>
          </w:p>
        </w:tc>
        <w:tc>
          <w:tcPr>
            <w:tcW w:w="2549" w:type="dxa"/>
          </w:tcPr>
          <w:p w14:paraId="3368E3C2" w14:textId="4059474A" w:rsidR="00CD083C" w:rsidRPr="00976D79" w:rsidRDefault="00CD083C" w:rsidP="007F0088">
            <w:pPr>
              <w:spacing w:line="259" w:lineRule="auto"/>
              <w:ind w:right="143"/>
              <w:rPr>
                <w:rFonts w:eastAsia="Arial" w:cs="Arial"/>
                <w:szCs w:val="22"/>
              </w:rPr>
            </w:pPr>
            <w:r>
              <w:rPr>
                <w:rFonts w:eastAsia="Arial" w:cs="Arial"/>
                <w:szCs w:val="22"/>
              </w:rPr>
              <w:t>Yes</w:t>
            </w:r>
          </w:p>
        </w:tc>
      </w:tr>
      <w:tr w:rsidR="0031139E" w14:paraId="1FAC939B" w14:textId="77777777" w:rsidTr="003F3F7C">
        <w:tc>
          <w:tcPr>
            <w:tcW w:w="2548" w:type="dxa"/>
          </w:tcPr>
          <w:p w14:paraId="113F09C5" w14:textId="27D4166C" w:rsidR="0031139E" w:rsidRPr="00976D79" w:rsidRDefault="0031139E" w:rsidP="007F0088">
            <w:pPr>
              <w:spacing w:line="259" w:lineRule="auto"/>
              <w:ind w:right="143"/>
              <w:rPr>
                <w:rFonts w:eastAsia="Arial" w:cs="Arial"/>
                <w:szCs w:val="22"/>
              </w:rPr>
            </w:pPr>
            <w:r>
              <w:rPr>
                <w:rFonts w:eastAsia="Arial" w:cs="Arial"/>
                <w:szCs w:val="22"/>
              </w:rPr>
              <w:t>Access to all information on the govroam database</w:t>
            </w:r>
          </w:p>
        </w:tc>
        <w:tc>
          <w:tcPr>
            <w:tcW w:w="2548" w:type="dxa"/>
          </w:tcPr>
          <w:p w14:paraId="3A669366" w14:textId="27960EE5" w:rsidR="0031139E" w:rsidRPr="00976D79" w:rsidRDefault="0031139E" w:rsidP="007F0088">
            <w:pPr>
              <w:spacing w:line="259" w:lineRule="auto"/>
              <w:ind w:right="143"/>
              <w:rPr>
                <w:rFonts w:eastAsia="Arial" w:cs="Arial"/>
                <w:szCs w:val="22"/>
              </w:rPr>
            </w:pPr>
            <w:r w:rsidRPr="009D2226">
              <w:rPr>
                <w:rFonts w:eastAsia="Arial" w:cs="Arial"/>
                <w:szCs w:val="22"/>
              </w:rPr>
              <w:t>No</w:t>
            </w:r>
          </w:p>
        </w:tc>
        <w:tc>
          <w:tcPr>
            <w:tcW w:w="2549" w:type="dxa"/>
          </w:tcPr>
          <w:p w14:paraId="0C3178D0" w14:textId="49C6D8B8" w:rsidR="0031139E" w:rsidRPr="00976D79" w:rsidRDefault="0031139E" w:rsidP="007F0088">
            <w:pPr>
              <w:spacing w:line="259" w:lineRule="auto"/>
              <w:ind w:right="143"/>
              <w:rPr>
                <w:rFonts w:eastAsia="Arial" w:cs="Arial"/>
                <w:szCs w:val="22"/>
              </w:rPr>
            </w:pPr>
            <w:r w:rsidRPr="009D2226">
              <w:rPr>
                <w:rFonts w:eastAsia="Arial" w:cs="Arial"/>
                <w:szCs w:val="22"/>
              </w:rPr>
              <w:t>Yes</w:t>
            </w:r>
            <w:r>
              <w:rPr>
                <w:rFonts w:eastAsia="Arial" w:cs="Arial"/>
                <w:szCs w:val="22"/>
              </w:rPr>
              <w:t xml:space="preserve"> (limited to their </w:t>
            </w:r>
            <w:r w:rsidR="00A36E2C">
              <w:rPr>
                <w:rFonts w:eastAsia="Arial" w:cs="Arial"/>
                <w:szCs w:val="22"/>
              </w:rPr>
              <w:t>organisation</w:t>
            </w:r>
            <w:r>
              <w:rPr>
                <w:rFonts w:eastAsia="Arial" w:cs="Arial"/>
                <w:szCs w:val="22"/>
              </w:rPr>
              <w:t>)</w:t>
            </w:r>
          </w:p>
        </w:tc>
        <w:tc>
          <w:tcPr>
            <w:tcW w:w="2549" w:type="dxa"/>
          </w:tcPr>
          <w:p w14:paraId="60F48559" w14:textId="47724757" w:rsidR="0031139E" w:rsidRPr="00976D79" w:rsidRDefault="0031139E" w:rsidP="007F0088">
            <w:pPr>
              <w:spacing w:line="259" w:lineRule="auto"/>
              <w:ind w:right="143"/>
              <w:rPr>
                <w:rFonts w:eastAsia="Arial" w:cs="Arial"/>
                <w:szCs w:val="22"/>
              </w:rPr>
            </w:pPr>
            <w:r w:rsidRPr="009D2226">
              <w:rPr>
                <w:rFonts w:eastAsia="Arial" w:cs="Arial"/>
                <w:szCs w:val="22"/>
              </w:rPr>
              <w:t>Yes</w:t>
            </w:r>
          </w:p>
        </w:tc>
      </w:tr>
      <w:tr w:rsidR="0031139E" w14:paraId="71B1AB92" w14:textId="77777777" w:rsidTr="003F3F7C">
        <w:tc>
          <w:tcPr>
            <w:tcW w:w="2548" w:type="dxa"/>
          </w:tcPr>
          <w:p w14:paraId="21DF43A6" w14:textId="5FA690B0" w:rsidR="0031139E" w:rsidRDefault="001F741A" w:rsidP="007F0088">
            <w:pPr>
              <w:spacing w:line="259" w:lineRule="auto"/>
              <w:ind w:right="143"/>
              <w:rPr>
                <w:rFonts w:eastAsia="Arial" w:cs="Arial"/>
                <w:szCs w:val="22"/>
              </w:rPr>
            </w:pPr>
            <w:r>
              <w:rPr>
                <w:rFonts w:eastAsia="Arial" w:cs="Arial"/>
                <w:szCs w:val="22"/>
              </w:rPr>
              <w:t>TTS</w:t>
            </w:r>
          </w:p>
        </w:tc>
        <w:tc>
          <w:tcPr>
            <w:tcW w:w="2548" w:type="dxa"/>
          </w:tcPr>
          <w:p w14:paraId="0D330037" w14:textId="2D4DFCB7" w:rsidR="0031139E" w:rsidRPr="009D2226" w:rsidRDefault="001F741A" w:rsidP="007F0088">
            <w:pPr>
              <w:spacing w:line="259" w:lineRule="auto"/>
              <w:ind w:right="143"/>
              <w:rPr>
                <w:rFonts w:eastAsia="Arial" w:cs="Arial"/>
                <w:szCs w:val="22"/>
              </w:rPr>
            </w:pPr>
            <w:r>
              <w:rPr>
                <w:rFonts w:eastAsia="Arial" w:cs="Arial"/>
                <w:szCs w:val="22"/>
              </w:rPr>
              <w:t>No</w:t>
            </w:r>
          </w:p>
        </w:tc>
        <w:tc>
          <w:tcPr>
            <w:tcW w:w="2549" w:type="dxa"/>
          </w:tcPr>
          <w:p w14:paraId="789BE756" w14:textId="0D2E44F8" w:rsidR="0031139E" w:rsidRPr="009D2226" w:rsidRDefault="001F741A" w:rsidP="007F0088">
            <w:pPr>
              <w:spacing w:line="259" w:lineRule="auto"/>
              <w:ind w:right="143"/>
              <w:rPr>
                <w:rFonts w:eastAsia="Arial" w:cs="Arial"/>
                <w:szCs w:val="22"/>
              </w:rPr>
            </w:pPr>
            <w:r>
              <w:rPr>
                <w:rFonts w:eastAsia="Arial" w:cs="Arial"/>
                <w:szCs w:val="22"/>
              </w:rPr>
              <w:t>Yes</w:t>
            </w:r>
          </w:p>
        </w:tc>
        <w:tc>
          <w:tcPr>
            <w:tcW w:w="2549" w:type="dxa"/>
          </w:tcPr>
          <w:p w14:paraId="1006D8A3" w14:textId="2BDAD86F" w:rsidR="0031139E" w:rsidRPr="009D2226" w:rsidRDefault="001F741A" w:rsidP="007F0088">
            <w:pPr>
              <w:spacing w:line="259" w:lineRule="auto"/>
              <w:ind w:right="143"/>
              <w:rPr>
                <w:rFonts w:eastAsia="Arial" w:cs="Arial"/>
                <w:szCs w:val="22"/>
              </w:rPr>
            </w:pPr>
            <w:r>
              <w:rPr>
                <w:rFonts w:eastAsia="Arial" w:cs="Arial"/>
                <w:szCs w:val="22"/>
              </w:rPr>
              <w:t>Yes</w:t>
            </w:r>
          </w:p>
        </w:tc>
      </w:tr>
      <w:tr w:rsidR="001F741A" w14:paraId="17C3165D" w14:textId="77777777" w:rsidTr="003F3F7C">
        <w:tc>
          <w:tcPr>
            <w:tcW w:w="2548" w:type="dxa"/>
          </w:tcPr>
          <w:p w14:paraId="2DC0FC10" w14:textId="1DE869C8" w:rsidR="001F741A" w:rsidRDefault="005E0B53" w:rsidP="007F0088">
            <w:pPr>
              <w:spacing w:line="259" w:lineRule="auto"/>
              <w:ind w:right="143"/>
              <w:rPr>
                <w:rFonts w:eastAsia="Arial" w:cs="Arial"/>
                <w:szCs w:val="22"/>
              </w:rPr>
            </w:pPr>
            <w:r>
              <w:rPr>
                <w:rFonts w:eastAsia="Arial" w:cs="Arial"/>
                <w:szCs w:val="22"/>
              </w:rPr>
              <w:t>Govroam team</w:t>
            </w:r>
            <w:r w:rsidR="004C5D7E">
              <w:rPr>
                <w:rFonts w:eastAsia="Arial" w:cs="Arial"/>
                <w:szCs w:val="22"/>
              </w:rPr>
              <w:t xml:space="preserve"> mailing lists</w:t>
            </w:r>
          </w:p>
        </w:tc>
        <w:tc>
          <w:tcPr>
            <w:tcW w:w="2548" w:type="dxa"/>
          </w:tcPr>
          <w:p w14:paraId="5F92C8E1" w14:textId="1C688509" w:rsidR="001F741A" w:rsidRDefault="004C5D7E" w:rsidP="007F0088">
            <w:pPr>
              <w:spacing w:line="259" w:lineRule="auto"/>
              <w:ind w:right="143"/>
              <w:rPr>
                <w:rFonts w:eastAsia="Arial" w:cs="Arial"/>
                <w:szCs w:val="22"/>
              </w:rPr>
            </w:pPr>
            <w:r>
              <w:rPr>
                <w:rFonts w:eastAsia="Arial" w:cs="Arial"/>
                <w:szCs w:val="22"/>
              </w:rPr>
              <w:t>No</w:t>
            </w:r>
          </w:p>
        </w:tc>
        <w:tc>
          <w:tcPr>
            <w:tcW w:w="2549" w:type="dxa"/>
          </w:tcPr>
          <w:p w14:paraId="1D313C21" w14:textId="64514CA3" w:rsidR="001F741A" w:rsidRDefault="004C5D7E" w:rsidP="007F0088">
            <w:pPr>
              <w:spacing w:line="259" w:lineRule="auto"/>
              <w:ind w:right="143"/>
              <w:rPr>
                <w:rFonts w:eastAsia="Arial" w:cs="Arial"/>
                <w:szCs w:val="22"/>
              </w:rPr>
            </w:pPr>
            <w:r>
              <w:rPr>
                <w:rFonts w:eastAsia="Arial" w:cs="Arial"/>
                <w:szCs w:val="22"/>
              </w:rPr>
              <w:t>Yes (if no regional structure)</w:t>
            </w:r>
          </w:p>
        </w:tc>
        <w:tc>
          <w:tcPr>
            <w:tcW w:w="2549" w:type="dxa"/>
          </w:tcPr>
          <w:p w14:paraId="04DC700B" w14:textId="7A0C7222" w:rsidR="001F741A" w:rsidRDefault="004C5D7E" w:rsidP="007F0088">
            <w:pPr>
              <w:spacing w:line="259" w:lineRule="auto"/>
              <w:ind w:right="143"/>
              <w:rPr>
                <w:rFonts w:eastAsia="Arial" w:cs="Arial"/>
                <w:szCs w:val="22"/>
              </w:rPr>
            </w:pPr>
            <w:r>
              <w:rPr>
                <w:rFonts w:eastAsia="Arial" w:cs="Arial"/>
                <w:szCs w:val="22"/>
              </w:rPr>
              <w:t>Yes</w:t>
            </w:r>
          </w:p>
        </w:tc>
      </w:tr>
      <w:tr w:rsidR="001F741A" w14:paraId="17BAF187" w14:textId="77777777" w:rsidTr="003F3F7C">
        <w:tc>
          <w:tcPr>
            <w:tcW w:w="2548" w:type="dxa"/>
          </w:tcPr>
          <w:p w14:paraId="65D39565" w14:textId="3A94EEEF" w:rsidR="001F741A" w:rsidRDefault="003A0F99" w:rsidP="007F0088">
            <w:pPr>
              <w:spacing w:line="259" w:lineRule="auto"/>
              <w:ind w:right="143"/>
              <w:rPr>
                <w:rFonts w:eastAsia="Arial" w:cs="Arial"/>
                <w:szCs w:val="22"/>
              </w:rPr>
            </w:pPr>
            <w:r>
              <w:rPr>
                <w:rFonts w:eastAsia="Arial" w:cs="Arial"/>
                <w:szCs w:val="22"/>
              </w:rPr>
              <w:t xml:space="preserve">Support from </w:t>
            </w:r>
            <w:r w:rsidR="005E0B53">
              <w:rPr>
                <w:rFonts w:eastAsia="Arial" w:cs="Arial"/>
                <w:szCs w:val="22"/>
              </w:rPr>
              <w:t>govroam team</w:t>
            </w:r>
          </w:p>
        </w:tc>
        <w:tc>
          <w:tcPr>
            <w:tcW w:w="2548" w:type="dxa"/>
          </w:tcPr>
          <w:p w14:paraId="01172BD9" w14:textId="33649BC1" w:rsidR="001F741A" w:rsidRDefault="003A0F99" w:rsidP="007F0088">
            <w:pPr>
              <w:spacing w:line="259" w:lineRule="auto"/>
              <w:ind w:right="143"/>
              <w:rPr>
                <w:rFonts w:eastAsia="Arial" w:cs="Arial"/>
                <w:szCs w:val="22"/>
              </w:rPr>
            </w:pPr>
            <w:r>
              <w:rPr>
                <w:rFonts w:eastAsia="Arial" w:cs="Arial"/>
                <w:szCs w:val="22"/>
              </w:rPr>
              <w:t>No</w:t>
            </w:r>
          </w:p>
        </w:tc>
        <w:tc>
          <w:tcPr>
            <w:tcW w:w="2549" w:type="dxa"/>
          </w:tcPr>
          <w:p w14:paraId="70F9C360" w14:textId="501705E1" w:rsidR="001F741A" w:rsidRDefault="003A0F99" w:rsidP="007F0088">
            <w:pPr>
              <w:spacing w:line="259" w:lineRule="auto"/>
              <w:ind w:right="143"/>
              <w:rPr>
                <w:rFonts w:eastAsia="Arial" w:cs="Arial"/>
                <w:szCs w:val="22"/>
              </w:rPr>
            </w:pPr>
            <w:r>
              <w:rPr>
                <w:rFonts w:eastAsia="Arial" w:cs="Arial"/>
                <w:szCs w:val="22"/>
              </w:rPr>
              <w:t>Yes (if no regional structure)</w:t>
            </w:r>
          </w:p>
        </w:tc>
        <w:tc>
          <w:tcPr>
            <w:tcW w:w="2549" w:type="dxa"/>
          </w:tcPr>
          <w:p w14:paraId="38C925C6" w14:textId="162D09B1" w:rsidR="001F741A" w:rsidRDefault="003A0F99" w:rsidP="007F0088">
            <w:pPr>
              <w:spacing w:line="259" w:lineRule="auto"/>
              <w:ind w:right="143"/>
              <w:rPr>
                <w:rFonts w:eastAsia="Arial" w:cs="Arial"/>
                <w:szCs w:val="22"/>
              </w:rPr>
            </w:pPr>
            <w:r>
              <w:rPr>
                <w:rFonts w:eastAsia="Arial" w:cs="Arial"/>
                <w:szCs w:val="22"/>
              </w:rPr>
              <w:t>Yes</w:t>
            </w:r>
          </w:p>
        </w:tc>
      </w:tr>
    </w:tbl>
    <w:p w14:paraId="505F705C" w14:textId="77777777" w:rsidR="00F47F55" w:rsidRDefault="00F47F55" w:rsidP="007F0088"/>
    <w:p w14:paraId="1D0B3E70" w14:textId="77777777" w:rsidR="00CA7D11" w:rsidRDefault="00CA7D11" w:rsidP="007F0088">
      <w:pPr>
        <w:pStyle w:val="Heading2"/>
        <w:spacing w:before="0"/>
      </w:pPr>
      <w:bookmarkStart w:id="33" w:name="_Toc45549573"/>
      <w:r>
        <w:t>2.5  Service Organisation</w:t>
      </w:r>
      <w:bookmarkEnd w:id="33"/>
    </w:p>
    <w:p w14:paraId="5D959E06" w14:textId="57D27BCB" w:rsidR="004D18DC" w:rsidRDefault="00CA7D11" w:rsidP="007F0088">
      <w:pPr>
        <w:ind w:right="107"/>
        <w:rPr>
          <w:rFonts w:eastAsia="Arial" w:cs="Arial"/>
          <w:i/>
          <w:position w:val="-1"/>
        </w:rPr>
      </w:pPr>
      <w:r w:rsidRPr="00CA7D11">
        <w:rPr>
          <w:rFonts w:eastAsia="Arial" w:cs="Arial"/>
        </w:rPr>
        <w:t xml:space="preserve">The public sector roaming solution, govroam, is </w:t>
      </w:r>
      <w:r w:rsidR="003E34CA">
        <w:rPr>
          <w:rFonts w:eastAsia="Arial" w:cs="Arial"/>
        </w:rPr>
        <w:t>operated by a dedicated team within Jisc</w:t>
      </w:r>
      <w:r w:rsidRPr="00CA7D11">
        <w:rPr>
          <w:rFonts w:eastAsia="Arial" w:cs="Arial"/>
        </w:rPr>
        <w:t xml:space="preserve">. The organisation of govroam is aligned with the overall needs of the public sector in the UK, and will be adjusted in case of future changes to those needs. </w:t>
      </w:r>
      <w:r w:rsidRPr="00CA7D11">
        <w:rPr>
          <w:rFonts w:eastAsia="Arial" w:cs="Arial"/>
          <w:position w:val="-1"/>
        </w:rPr>
        <w:t>Day-to-day operations are carried out by</w:t>
      </w:r>
      <w:r w:rsidR="00DE7643">
        <w:rPr>
          <w:rFonts w:eastAsia="Arial" w:cs="Arial"/>
          <w:position w:val="-1"/>
        </w:rPr>
        <w:t xml:space="preserve"> </w:t>
      </w:r>
      <w:r w:rsidR="00DE7643" w:rsidRPr="00DE7643">
        <w:rPr>
          <w:rFonts w:eastAsia="Arial" w:cs="Arial"/>
          <w:position w:val="-1"/>
        </w:rPr>
        <w:t>Jisc’s</w:t>
      </w:r>
      <w:r w:rsidR="00DA36EB">
        <w:rPr>
          <w:rFonts w:eastAsia="Arial" w:cs="Arial"/>
          <w:position w:val="-1"/>
        </w:rPr>
        <w:t xml:space="preserve"> </w:t>
      </w:r>
      <w:r w:rsidR="005E0B53">
        <w:rPr>
          <w:rFonts w:eastAsia="Arial" w:cs="Arial"/>
          <w:position w:val="-1"/>
        </w:rPr>
        <w:t>govroam team</w:t>
      </w:r>
      <w:r w:rsidR="00E64697">
        <w:rPr>
          <w:rFonts w:eastAsia="Arial" w:cs="Arial"/>
          <w:position w:val="-1"/>
        </w:rPr>
        <w:t xml:space="preserve">. </w:t>
      </w:r>
    </w:p>
    <w:p w14:paraId="6A4AF975" w14:textId="77777777" w:rsidR="00B16885" w:rsidRPr="00B16885" w:rsidRDefault="00B16885" w:rsidP="007F0088">
      <w:pPr>
        <w:pStyle w:val="Heading3"/>
        <w:spacing w:after="240"/>
      </w:pPr>
      <w:bookmarkStart w:id="34" w:name="_Toc45549574"/>
      <w:r w:rsidRPr="00B16885">
        <w:lastRenderedPageBreak/>
        <w:t>2.5.1  Roles and Responsibilities</w:t>
      </w:r>
      <w:bookmarkEnd w:id="34"/>
    </w:p>
    <w:p w14:paraId="130DBB56" w14:textId="66049440" w:rsidR="00B16885" w:rsidRPr="00B16885" w:rsidRDefault="00B16885" w:rsidP="007F0088">
      <w:pPr>
        <w:ind w:right="107"/>
        <w:rPr>
          <w:rFonts w:eastAsia="Arial" w:cs="Arial"/>
          <w:position w:val="-1"/>
        </w:rPr>
      </w:pPr>
      <w:r w:rsidRPr="00B16885">
        <w:rPr>
          <w:rFonts w:eastAsia="Arial" w:cs="Arial"/>
          <w:position w:val="-1"/>
        </w:rPr>
        <w:t>This section describes the specific roles and responsibilities</w:t>
      </w:r>
      <w:r w:rsidR="00DB331F">
        <w:rPr>
          <w:rFonts w:eastAsia="Arial" w:cs="Arial"/>
          <w:position w:val="-1"/>
        </w:rPr>
        <w:t xml:space="preserve"> </w:t>
      </w:r>
      <w:r w:rsidRPr="00B16885">
        <w:rPr>
          <w:rFonts w:eastAsia="Arial" w:cs="Arial"/>
          <w:position w:val="-1"/>
        </w:rPr>
        <w:t>of the:</w:t>
      </w:r>
    </w:p>
    <w:p w14:paraId="6E6728A2" w14:textId="753F4E37" w:rsidR="00884C40" w:rsidRDefault="00884C40" w:rsidP="007F0088">
      <w:pPr>
        <w:pStyle w:val="ListParagraph"/>
        <w:numPr>
          <w:ilvl w:val="0"/>
          <w:numId w:val="2"/>
        </w:numPr>
        <w:spacing w:after="240"/>
      </w:pPr>
      <w:r w:rsidRPr="00B16885">
        <w:t xml:space="preserve">Jisc </w:t>
      </w:r>
      <w:r w:rsidR="005E0B53">
        <w:t>govroam team</w:t>
      </w:r>
      <w:r>
        <w:t>;</w:t>
      </w:r>
    </w:p>
    <w:p w14:paraId="5C1066B7" w14:textId="062C5936" w:rsidR="00B16885" w:rsidRPr="00B16885" w:rsidRDefault="00B16885" w:rsidP="007F0088">
      <w:pPr>
        <w:pStyle w:val="ListParagraph"/>
        <w:numPr>
          <w:ilvl w:val="0"/>
          <w:numId w:val="2"/>
        </w:numPr>
        <w:spacing w:after="240"/>
      </w:pPr>
      <w:r w:rsidRPr="00B16885">
        <w:t>Regional federation operators (RFOs);</w:t>
      </w:r>
    </w:p>
    <w:p w14:paraId="296B6176" w14:textId="6620F5CF" w:rsidR="00B16885" w:rsidRDefault="00B16885" w:rsidP="00884C40">
      <w:pPr>
        <w:pStyle w:val="ListParagraph"/>
        <w:numPr>
          <w:ilvl w:val="0"/>
          <w:numId w:val="2"/>
        </w:numPr>
        <w:spacing w:after="240"/>
      </w:pPr>
      <w:r w:rsidRPr="00B16885">
        <w:t>Technical working group (TWG).</w:t>
      </w:r>
    </w:p>
    <w:p w14:paraId="198301AF" w14:textId="567F6276" w:rsidR="000158C6" w:rsidRDefault="00DB331F" w:rsidP="000158C6">
      <w:r>
        <w:t xml:space="preserve">The interaction of these groups is illustrated in Figure 2.2 (below). </w:t>
      </w:r>
    </w:p>
    <w:p w14:paraId="4E5BFF99" w14:textId="502F0CD3" w:rsidR="005D21BF" w:rsidRPr="00B16885" w:rsidRDefault="00B16885" w:rsidP="005D21BF">
      <w:pPr>
        <w:ind w:right="107"/>
        <w:rPr>
          <w:rFonts w:eastAsia="Arial" w:cs="Arial"/>
          <w:b/>
          <w:position w:val="-1"/>
        </w:rPr>
      </w:pPr>
      <w:r w:rsidRPr="001D1310">
        <w:rPr>
          <w:rStyle w:val="Strong"/>
        </w:rPr>
        <w:t xml:space="preserve">2.5.1.1    </w:t>
      </w:r>
      <w:r w:rsidR="005D21BF" w:rsidRPr="001D1310">
        <w:rPr>
          <w:rStyle w:val="Strong"/>
        </w:rPr>
        <w:t xml:space="preserve">Jisc </w:t>
      </w:r>
      <w:r w:rsidR="005E0B53">
        <w:rPr>
          <w:rStyle w:val="Strong"/>
        </w:rPr>
        <w:t>govroam team</w:t>
      </w:r>
      <w:r w:rsidR="005D21BF" w:rsidRPr="001D1310">
        <w:rPr>
          <w:rStyle w:val="Strong"/>
        </w:rPr>
        <w:t xml:space="preserve"> </w:t>
      </w:r>
      <w:r w:rsidR="005D21BF">
        <w:rPr>
          <w:rFonts w:eastAsia="Arial" w:cs="Arial"/>
          <w:b/>
          <w:position w:val="-1"/>
        </w:rPr>
        <w:br/>
      </w:r>
      <w:r w:rsidR="005D21BF">
        <w:rPr>
          <w:rFonts w:eastAsia="Arial" w:cs="Arial"/>
          <w:position w:val="-1"/>
        </w:rPr>
        <w:t>Jisc</w:t>
      </w:r>
      <w:r w:rsidR="005D21BF" w:rsidRPr="00B16885">
        <w:rPr>
          <w:rFonts w:eastAsia="Arial" w:cs="Arial"/>
          <w:position w:val="-1"/>
        </w:rPr>
        <w:t xml:space="preserve"> coordinates the operation of govroam in the UK, approves and develops its policies and budget plans, and handles membership matters. </w:t>
      </w:r>
      <w:r w:rsidR="00AF2B40">
        <w:rPr>
          <w:rFonts w:eastAsia="Arial" w:cs="Arial"/>
          <w:position w:val="-1"/>
        </w:rPr>
        <w:t xml:space="preserve"> Jisc regularly engages with </w:t>
      </w:r>
      <w:proofErr w:type="spellStart"/>
      <w:r w:rsidR="00AF2B40">
        <w:rPr>
          <w:rFonts w:eastAsia="Arial" w:cs="Arial"/>
          <w:position w:val="-1"/>
        </w:rPr>
        <w:t>it’s</w:t>
      </w:r>
      <w:proofErr w:type="spellEnd"/>
      <w:r w:rsidR="00AF2B40">
        <w:rPr>
          <w:rFonts w:eastAsia="Arial" w:cs="Arial"/>
          <w:position w:val="-1"/>
        </w:rPr>
        <w:t xml:space="preserve"> members through stakeholder meetings,</w:t>
      </w:r>
      <w:r w:rsidR="00702A28">
        <w:rPr>
          <w:rFonts w:eastAsia="Arial" w:cs="Arial"/>
          <w:position w:val="-1"/>
        </w:rPr>
        <w:t xml:space="preserve"> and considers this feedback in the running of the service. </w:t>
      </w:r>
    </w:p>
    <w:p w14:paraId="5BD54B6F" w14:textId="52B4E085" w:rsidR="005D21BF" w:rsidRPr="00B16885" w:rsidRDefault="005D21BF" w:rsidP="005D21BF">
      <w:pPr>
        <w:ind w:right="107"/>
        <w:rPr>
          <w:rFonts w:eastAsia="Arial" w:cs="Arial"/>
          <w:position w:val="-1"/>
        </w:rPr>
      </w:pPr>
      <w:r w:rsidRPr="00B16885">
        <w:rPr>
          <w:rFonts w:eastAsia="Arial" w:cs="Arial"/>
          <w:position w:val="-1"/>
        </w:rPr>
        <w:t xml:space="preserve">The </w:t>
      </w:r>
      <w:r w:rsidR="005E0B53">
        <w:rPr>
          <w:rFonts w:eastAsia="Arial" w:cs="Arial"/>
          <w:position w:val="-1"/>
        </w:rPr>
        <w:t>govroam team</w:t>
      </w:r>
      <w:r w:rsidRPr="00B16885">
        <w:rPr>
          <w:rFonts w:eastAsia="Arial" w:cs="Arial"/>
          <w:position w:val="-1"/>
        </w:rPr>
        <w:t xml:space="preserve"> handles day-to-day operations. It is responsible for the smooth operation of the federated service. </w:t>
      </w:r>
      <w:r>
        <w:rPr>
          <w:rFonts w:eastAsia="Arial" w:cs="Arial"/>
          <w:position w:val="-1"/>
        </w:rPr>
        <w:t>It’s</w:t>
      </w:r>
      <w:r w:rsidRPr="00B16885">
        <w:rPr>
          <w:rFonts w:eastAsia="Arial" w:cs="Arial"/>
          <w:position w:val="-1"/>
        </w:rPr>
        <w:t xml:space="preserve"> tasks include:</w:t>
      </w:r>
    </w:p>
    <w:p w14:paraId="20BBCF3F" w14:textId="77777777" w:rsidR="005D21BF" w:rsidRPr="007B07A7" w:rsidRDefault="005D21BF" w:rsidP="005D21BF">
      <w:pPr>
        <w:pStyle w:val="ListParagraph"/>
        <w:numPr>
          <w:ilvl w:val="0"/>
          <w:numId w:val="2"/>
        </w:numPr>
        <w:spacing w:after="240"/>
      </w:pPr>
      <w:r w:rsidRPr="007B07A7">
        <w:t>Operating the govroam federation infrastructure;</w:t>
      </w:r>
    </w:p>
    <w:p w14:paraId="600A6945" w14:textId="77777777" w:rsidR="005D21BF" w:rsidRPr="007B07A7" w:rsidRDefault="005D21BF" w:rsidP="005D21BF">
      <w:pPr>
        <w:pStyle w:val="ListParagraph"/>
        <w:numPr>
          <w:ilvl w:val="0"/>
          <w:numId w:val="2"/>
        </w:numPr>
        <w:spacing w:after="240"/>
      </w:pPr>
      <w:r w:rsidRPr="007B07A7">
        <w:t>Monitoring the govroam federation;</w:t>
      </w:r>
    </w:p>
    <w:p w14:paraId="0A755D8D" w14:textId="77777777" w:rsidR="005D21BF" w:rsidRPr="007B07A7" w:rsidRDefault="005D21BF" w:rsidP="005D21BF">
      <w:pPr>
        <w:pStyle w:val="ListParagraph"/>
        <w:numPr>
          <w:ilvl w:val="0"/>
          <w:numId w:val="2"/>
        </w:numPr>
        <w:spacing w:after="240"/>
      </w:pPr>
      <w:r w:rsidRPr="007B07A7">
        <w:t>Evaluating usage-related data and publishing of corresponding graphs and statistics;</w:t>
      </w:r>
    </w:p>
    <w:p w14:paraId="5392A9C3" w14:textId="77777777" w:rsidR="005D21BF" w:rsidRPr="007B07A7" w:rsidRDefault="005D21BF" w:rsidP="005D21BF">
      <w:pPr>
        <w:pStyle w:val="ListParagraph"/>
        <w:numPr>
          <w:ilvl w:val="0"/>
          <w:numId w:val="2"/>
        </w:numPr>
        <w:spacing w:after="240"/>
      </w:pPr>
      <w:r w:rsidRPr="007B07A7">
        <w:t>Handling fault resolution procedures;</w:t>
      </w:r>
    </w:p>
    <w:p w14:paraId="3C8778E1" w14:textId="77777777" w:rsidR="005D21BF" w:rsidRPr="007B07A7" w:rsidRDefault="005D21BF" w:rsidP="005D21BF">
      <w:pPr>
        <w:pStyle w:val="ListParagraph"/>
        <w:numPr>
          <w:ilvl w:val="0"/>
          <w:numId w:val="2"/>
        </w:numPr>
        <w:spacing w:after="240"/>
      </w:pPr>
      <w:r w:rsidRPr="007B07A7">
        <w:t>Providing support for new members (organisations or regions);</w:t>
      </w:r>
    </w:p>
    <w:p w14:paraId="34351DD1" w14:textId="77777777" w:rsidR="005D21BF" w:rsidRPr="007B07A7" w:rsidRDefault="005D21BF" w:rsidP="005D21BF">
      <w:pPr>
        <w:pStyle w:val="ListParagraph"/>
        <w:numPr>
          <w:ilvl w:val="0"/>
          <w:numId w:val="2"/>
        </w:numPr>
        <w:spacing w:after="240"/>
      </w:pPr>
      <w:r>
        <w:t>P</w:t>
      </w:r>
      <w:r w:rsidRPr="007B07A7">
        <w:t>articipating in the dissemination work (providing material for web pages, enhancement of the visibility of the federation, including the provision of promotional material);</w:t>
      </w:r>
    </w:p>
    <w:p w14:paraId="74C598BD" w14:textId="77777777" w:rsidR="005D21BF" w:rsidRPr="007B07A7" w:rsidRDefault="005D21BF" w:rsidP="005D21BF">
      <w:pPr>
        <w:pStyle w:val="ListParagraph"/>
        <w:numPr>
          <w:ilvl w:val="0"/>
          <w:numId w:val="2"/>
        </w:numPr>
        <w:spacing w:after="240"/>
      </w:pPr>
      <w:r w:rsidRPr="007B07A7">
        <w:t>Gathering of statistics on usage and error reports;</w:t>
      </w:r>
    </w:p>
    <w:p w14:paraId="5B81853E" w14:textId="77777777" w:rsidR="005D21BF" w:rsidRPr="007B07A7" w:rsidRDefault="005D21BF" w:rsidP="005D21BF">
      <w:pPr>
        <w:pStyle w:val="ListParagraph"/>
        <w:numPr>
          <w:ilvl w:val="0"/>
          <w:numId w:val="2"/>
        </w:numPr>
        <w:spacing w:after="240"/>
      </w:pPr>
      <w:r w:rsidRPr="007B07A7">
        <w:t>Developing diagnostic tools and support for scripts;</w:t>
      </w:r>
    </w:p>
    <w:p w14:paraId="12E17BA9" w14:textId="77777777" w:rsidR="005D21BF" w:rsidRPr="007B07A7" w:rsidRDefault="005D21BF" w:rsidP="005D21BF">
      <w:pPr>
        <w:pStyle w:val="ListParagraph"/>
        <w:numPr>
          <w:ilvl w:val="0"/>
          <w:numId w:val="2"/>
        </w:numPr>
        <w:spacing w:after="240"/>
      </w:pPr>
      <w:r w:rsidRPr="007B07A7">
        <w:t>Incident handling, according to the defined and agreed procedures;</w:t>
      </w:r>
    </w:p>
    <w:p w14:paraId="6F51B797" w14:textId="77777777" w:rsidR="005D21BF" w:rsidRPr="007B07A7" w:rsidRDefault="005D21BF" w:rsidP="005D21BF">
      <w:pPr>
        <w:pStyle w:val="ListParagraph"/>
        <w:numPr>
          <w:ilvl w:val="0"/>
          <w:numId w:val="2"/>
        </w:numPr>
        <w:spacing w:after="240"/>
      </w:pPr>
      <w:r w:rsidRPr="007B07A7">
        <w:t>Maintaining the central repository (database) providing information about the govroam service;</w:t>
      </w:r>
    </w:p>
    <w:p w14:paraId="2CFD1AB6" w14:textId="77777777" w:rsidR="005D21BF" w:rsidRPr="007B07A7" w:rsidRDefault="005D21BF" w:rsidP="005D21BF">
      <w:pPr>
        <w:pStyle w:val="ListParagraph"/>
        <w:numPr>
          <w:ilvl w:val="0"/>
          <w:numId w:val="2"/>
        </w:numPr>
        <w:spacing w:after="240"/>
      </w:pPr>
      <w:r w:rsidRPr="007B07A7">
        <w:t>Maintaining the govroam service web pages and trouble ticketing system;</w:t>
      </w:r>
    </w:p>
    <w:p w14:paraId="04F67F87" w14:textId="77777777" w:rsidR="005D21BF" w:rsidRPr="007B07A7" w:rsidRDefault="005D21BF" w:rsidP="005D21BF">
      <w:pPr>
        <w:pStyle w:val="ListParagraph"/>
        <w:numPr>
          <w:ilvl w:val="0"/>
          <w:numId w:val="2"/>
        </w:numPr>
        <w:spacing w:after="240"/>
      </w:pPr>
      <w:r w:rsidRPr="007B07A7">
        <w:t>Participating in organisation of training events;</w:t>
      </w:r>
    </w:p>
    <w:p w14:paraId="7F87157D" w14:textId="77777777" w:rsidR="005D21BF" w:rsidRPr="007B07A7" w:rsidRDefault="005D21BF" w:rsidP="005D21BF">
      <w:pPr>
        <w:pStyle w:val="ListParagraph"/>
        <w:numPr>
          <w:ilvl w:val="0"/>
          <w:numId w:val="2"/>
        </w:numPr>
        <w:spacing w:after="240"/>
        <w:ind w:left="714" w:hanging="357"/>
      </w:pPr>
      <w:r w:rsidRPr="007B07A7">
        <w:t>Liaising with other public sector roaming (con-) federations internationally.</w:t>
      </w:r>
    </w:p>
    <w:p w14:paraId="260630F5" w14:textId="2E42834D" w:rsidR="00B16885" w:rsidRPr="00B16885" w:rsidRDefault="00B16885" w:rsidP="007F0088">
      <w:pPr>
        <w:ind w:right="107"/>
        <w:rPr>
          <w:rFonts w:eastAsia="Arial" w:cs="Arial"/>
          <w:b/>
          <w:position w:val="-1"/>
        </w:rPr>
      </w:pPr>
      <w:r w:rsidRPr="001D1310">
        <w:rPr>
          <w:rStyle w:val="Strong"/>
        </w:rPr>
        <w:lastRenderedPageBreak/>
        <w:t>2.5.1.2    Regional federation operators (RFOs)</w:t>
      </w:r>
      <w:r>
        <w:rPr>
          <w:rFonts w:eastAsia="Arial" w:cs="Arial"/>
          <w:b/>
          <w:position w:val="-1"/>
        </w:rPr>
        <w:br/>
      </w:r>
      <w:r w:rsidRPr="00B16885">
        <w:rPr>
          <w:rFonts w:eastAsia="Arial" w:cs="Arial"/>
          <w:position w:val="-1"/>
        </w:rPr>
        <w:t>RFOs should appoint at least one representative, and may where appropriate expertise exists</w:t>
      </w:r>
      <w:r w:rsidR="00E265AE">
        <w:rPr>
          <w:rFonts w:eastAsia="Arial" w:cs="Arial"/>
          <w:position w:val="-1"/>
        </w:rPr>
        <w:t xml:space="preserve"> be asked to</w:t>
      </w:r>
      <w:r w:rsidRPr="00B16885">
        <w:rPr>
          <w:rFonts w:eastAsia="Arial" w:cs="Arial"/>
          <w:position w:val="-1"/>
        </w:rPr>
        <w:t xml:space="preserve"> contribute to the TWG. The tasks of the RFO members include:</w:t>
      </w:r>
    </w:p>
    <w:p w14:paraId="10A9EBE0" w14:textId="5383DACC" w:rsidR="00B16885" w:rsidRPr="00B16885" w:rsidRDefault="00B16885" w:rsidP="007F0088">
      <w:pPr>
        <w:pStyle w:val="ListParagraph"/>
        <w:numPr>
          <w:ilvl w:val="0"/>
          <w:numId w:val="2"/>
        </w:numPr>
        <w:spacing w:after="240"/>
      </w:pPr>
      <w:r w:rsidRPr="00B16885">
        <w:t>Assuring adherence to the govroam policy in their region;</w:t>
      </w:r>
    </w:p>
    <w:p w14:paraId="61CAADD1" w14:textId="6E262BA8" w:rsidR="00B16885" w:rsidRPr="00B16885" w:rsidRDefault="00B16885" w:rsidP="007F0088">
      <w:pPr>
        <w:pStyle w:val="ListParagraph"/>
        <w:numPr>
          <w:ilvl w:val="0"/>
          <w:numId w:val="2"/>
        </w:numPr>
        <w:spacing w:after="240"/>
      </w:pPr>
      <w:r w:rsidRPr="00B16885">
        <w:t xml:space="preserve">Provisioning of necessary support and information to the </w:t>
      </w:r>
      <w:r w:rsidR="005E0B53">
        <w:t>govroam team</w:t>
      </w:r>
      <w:r w:rsidRPr="00B16885">
        <w:t>;</w:t>
      </w:r>
    </w:p>
    <w:p w14:paraId="377B02AB" w14:textId="1AA43C44" w:rsidR="00B16885" w:rsidRPr="00B16885" w:rsidRDefault="00B16885" w:rsidP="007F0088">
      <w:pPr>
        <w:pStyle w:val="ListParagraph"/>
        <w:numPr>
          <w:ilvl w:val="0"/>
          <w:numId w:val="2"/>
        </w:numPr>
        <w:spacing w:after="240"/>
        <w:ind w:left="714" w:hanging="357"/>
      </w:pPr>
      <w:r w:rsidRPr="00B16885">
        <w:t>Provisioning of the support to roaming users within their constituency;</w:t>
      </w:r>
    </w:p>
    <w:p w14:paraId="0A8BDA9B" w14:textId="77777777" w:rsidR="00D52529" w:rsidRDefault="00B16885" w:rsidP="007F0088">
      <w:pPr>
        <w:ind w:right="107"/>
        <w:rPr>
          <w:rFonts w:eastAsia="Arial" w:cs="Arial"/>
          <w:position w:val="-1"/>
        </w:rPr>
      </w:pPr>
      <w:r w:rsidRPr="001D1310">
        <w:rPr>
          <w:rStyle w:val="Strong"/>
        </w:rPr>
        <w:t>2.5.1.3    Technical Working Group (TWG)</w:t>
      </w:r>
      <w:r>
        <w:rPr>
          <w:rFonts w:eastAsia="Arial" w:cs="Arial"/>
          <w:b/>
          <w:position w:val="-1"/>
        </w:rPr>
        <w:br/>
      </w:r>
      <w:r w:rsidRPr="00B16885">
        <w:rPr>
          <w:rFonts w:eastAsia="Arial" w:cs="Arial"/>
          <w:position w:val="-1"/>
        </w:rPr>
        <w:t xml:space="preserve">The TWG </w:t>
      </w:r>
      <w:r w:rsidR="005B58B7">
        <w:rPr>
          <w:rFonts w:eastAsia="Arial" w:cs="Arial"/>
          <w:position w:val="-1"/>
        </w:rPr>
        <w:t>supports</w:t>
      </w:r>
      <w:r w:rsidRPr="00B16885">
        <w:rPr>
          <w:rFonts w:eastAsia="Arial" w:cs="Arial"/>
          <w:position w:val="-1"/>
        </w:rPr>
        <w:t xml:space="preserve"> the technical development of the govroam service</w:t>
      </w:r>
      <w:r w:rsidR="00D52529">
        <w:rPr>
          <w:rFonts w:eastAsia="Arial" w:cs="Arial"/>
          <w:position w:val="-1"/>
        </w:rPr>
        <w:t>, and is assembled as needed from RFO representatives</w:t>
      </w:r>
      <w:r w:rsidRPr="00B16885">
        <w:rPr>
          <w:rFonts w:eastAsia="Arial" w:cs="Arial"/>
          <w:position w:val="-1"/>
        </w:rPr>
        <w:t xml:space="preserve">. It works closely with the </w:t>
      </w:r>
      <w:r w:rsidR="005E0B53">
        <w:rPr>
          <w:rFonts w:eastAsia="Arial" w:cs="Arial"/>
          <w:position w:val="-1"/>
        </w:rPr>
        <w:t>govroam team</w:t>
      </w:r>
      <w:r w:rsidRPr="00B16885">
        <w:rPr>
          <w:rFonts w:eastAsia="Arial" w:cs="Arial"/>
          <w:position w:val="-1"/>
        </w:rPr>
        <w:t xml:space="preserve"> and provides it with necessary input. </w:t>
      </w:r>
    </w:p>
    <w:p w14:paraId="4880ADC0" w14:textId="7079C51D" w:rsidR="00B16885" w:rsidRPr="00B16885" w:rsidRDefault="00B16885" w:rsidP="007F0088">
      <w:pPr>
        <w:ind w:right="107"/>
        <w:rPr>
          <w:rFonts w:eastAsia="Arial" w:cs="Arial"/>
          <w:b/>
          <w:position w:val="-1"/>
        </w:rPr>
      </w:pPr>
      <w:r w:rsidRPr="00B16885">
        <w:rPr>
          <w:rFonts w:eastAsia="Arial" w:cs="Arial"/>
          <w:position w:val="-1"/>
        </w:rPr>
        <w:t xml:space="preserve">The tasks of the TWG include: </w:t>
      </w:r>
    </w:p>
    <w:p w14:paraId="27C7FD14" w14:textId="67431AD2" w:rsidR="00B16885" w:rsidRPr="007B07A7" w:rsidRDefault="00B16885" w:rsidP="007F0088">
      <w:pPr>
        <w:pStyle w:val="ListParagraph"/>
        <w:numPr>
          <w:ilvl w:val="0"/>
          <w:numId w:val="2"/>
        </w:numPr>
        <w:spacing w:after="240"/>
      </w:pPr>
      <w:r w:rsidRPr="007B07A7">
        <w:t>Developing technical policy;</w:t>
      </w:r>
    </w:p>
    <w:p w14:paraId="6DC923A2" w14:textId="4C8DD97F" w:rsidR="00B16885" w:rsidRPr="007B07A7" w:rsidRDefault="00B16885" w:rsidP="007F0088">
      <w:pPr>
        <w:pStyle w:val="ListParagraph"/>
        <w:numPr>
          <w:ilvl w:val="0"/>
          <w:numId w:val="2"/>
        </w:numPr>
        <w:spacing w:after="240"/>
      </w:pPr>
      <w:r w:rsidRPr="007B07A7">
        <w:t xml:space="preserve">Providing input to the </w:t>
      </w:r>
      <w:r w:rsidR="0099358C">
        <w:t>govroam team</w:t>
      </w:r>
      <w:r w:rsidRPr="007B07A7">
        <w:t xml:space="preserve"> to inform further policy development including recommendations related to establishing trust between members;</w:t>
      </w:r>
    </w:p>
    <w:p w14:paraId="58690159" w14:textId="10644B8F" w:rsidR="00B16885" w:rsidRPr="007B07A7" w:rsidRDefault="00B16885" w:rsidP="007F0088">
      <w:pPr>
        <w:pStyle w:val="ListParagraph"/>
        <w:numPr>
          <w:ilvl w:val="0"/>
          <w:numId w:val="2"/>
        </w:numPr>
        <w:spacing w:after="240"/>
      </w:pPr>
      <w:r w:rsidRPr="007B07A7">
        <w:t>Improving of govroam service definition and procedures;</w:t>
      </w:r>
    </w:p>
    <w:p w14:paraId="4F65AB24" w14:textId="399344E6" w:rsidR="00B16885" w:rsidRPr="007B07A7" w:rsidRDefault="000901B8" w:rsidP="007F0088">
      <w:pPr>
        <w:pStyle w:val="ListParagraph"/>
        <w:numPr>
          <w:ilvl w:val="0"/>
          <w:numId w:val="2"/>
        </w:numPr>
        <w:spacing w:after="240"/>
        <w:ind w:left="714" w:hanging="357"/>
      </w:pPr>
      <w:r>
        <w:t>D</w:t>
      </w:r>
      <w:r w:rsidR="00B16885" w:rsidRPr="007B07A7">
        <w:t xml:space="preserve">eveloping proposals for </w:t>
      </w:r>
      <w:r w:rsidRPr="000901B8">
        <w:t xml:space="preserve">the next phase on the development </w:t>
      </w:r>
      <w:r>
        <w:t>r</w:t>
      </w:r>
      <w:r w:rsidRPr="000901B8">
        <w:t>oadmap</w:t>
      </w:r>
      <w:r w:rsidR="00B16885" w:rsidRPr="007B07A7">
        <w:t>.</w:t>
      </w:r>
    </w:p>
    <w:p w14:paraId="0D17E9FD" w14:textId="507342BE" w:rsidR="005D21BF" w:rsidRPr="005D21BF" w:rsidRDefault="005D21BF" w:rsidP="005D21BF">
      <w:pPr>
        <w:ind w:left="360" w:right="107" w:hanging="360"/>
        <w:rPr>
          <w:rFonts w:eastAsia="Arial" w:cs="Arial"/>
          <w:position w:val="-1"/>
        </w:rPr>
      </w:pPr>
      <w:r w:rsidRPr="005D21BF">
        <w:rPr>
          <w:rFonts w:eastAsia="Arial" w:cs="Arial"/>
          <w:position w:val="-1"/>
        </w:rPr>
        <w:t>The govroam service model is illustrated in Figure 2.2:</w:t>
      </w:r>
    </w:p>
    <w:p w14:paraId="69784AEE" w14:textId="70D4575A" w:rsidR="005D21BF" w:rsidRPr="005D21BF" w:rsidRDefault="00AF46F7" w:rsidP="005D21BF">
      <w:pPr>
        <w:ind w:left="360" w:right="107" w:hanging="360"/>
        <w:rPr>
          <w:rFonts w:eastAsia="Arial" w:cs="Arial"/>
          <w:i/>
          <w:position w:val="-1"/>
        </w:rPr>
      </w:pPr>
      <w:r>
        <w:rPr>
          <w:rFonts w:eastAsia="Arial" w:cs="Arial"/>
          <w:i/>
          <w:noProof/>
          <w:position w:val="-1"/>
        </w:rPr>
        <w:drawing>
          <wp:anchor distT="0" distB="0" distL="114300" distR="114300" simplePos="0" relativeHeight="251658240" behindDoc="1" locked="0" layoutInCell="1" allowOverlap="1" wp14:anchorId="2AB4EB93" wp14:editId="18F65E18">
            <wp:simplePos x="0" y="0"/>
            <wp:positionH relativeFrom="margin">
              <wp:align>center</wp:align>
            </wp:positionH>
            <wp:positionV relativeFrom="paragraph">
              <wp:posOffset>256540</wp:posOffset>
            </wp:positionV>
            <wp:extent cx="3075940" cy="2667000"/>
            <wp:effectExtent l="0" t="0" r="0" b="0"/>
            <wp:wrapTopAndBottom/>
            <wp:docPr id="7" name="Picture 7" descr="Govroam service model shown as a pyramid:&#10;Govroam team&#10;Regional federation operators&#10;Organisations. &#10;&#10;In addition the TWG straddles the govroam team and RFO segments, as it comprises members from bo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ovroam service model shown as a pyramid:&#10;Govroam team&#10;Regional federation operators&#10;Organisations. &#10;&#10;In addition the TWG straddles the govroam team and RFO segments, as it comprises members from both.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7594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21BF" w:rsidRPr="005D21BF">
        <w:rPr>
          <w:rFonts w:eastAsia="Arial" w:cs="Arial"/>
          <w:i/>
          <w:position w:val="-1"/>
        </w:rPr>
        <w:t>Figure 2.2: Govroam service model</w:t>
      </w:r>
    </w:p>
    <w:p w14:paraId="7C7E55EC" w14:textId="573A5482" w:rsidR="005D21BF" w:rsidRDefault="005D21BF" w:rsidP="007F0088">
      <w:pPr>
        <w:ind w:right="107"/>
        <w:rPr>
          <w:rStyle w:val="Strong"/>
        </w:rPr>
      </w:pPr>
    </w:p>
    <w:p w14:paraId="744892B8" w14:textId="5BE7F7D7" w:rsidR="00B16885" w:rsidRPr="00B16885" w:rsidRDefault="00B16885" w:rsidP="007F0088">
      <w:pPr>
        <w:ind w:right="107"/>
        <w:rPr>
          <w:rFonts w:eastAsia="Arial" w:cs="Arial"/>
          <w:position w:val="-1"/>
        </w:rPr>
      </w:pPr>
      <w:r w:rsidRPr="001D1310">
        <w:rPr>
          <w:rStyle w:val="Strong"/>
        </w:rPr>
        <w:lastRenderedPageBreak/>
        <w:t>2.5.1.5    Service Level Definition</w:t>
      </w:r>
      <w:r w:rsidR="007B07A7">
        <w:rPr>
          <w:rFonts w:eastAsia="Arial" w:cs="Arial"/>
          <w:position w:val="-1"/>
        </w:rPr>
        <w:br/>
      </w:r>
      <w:r w:rsidRPr="00B16885">
        <w:rPr>
          <w:rFonts w:eastAsia="Arial" w:cs="Arial"/>
          <w:position w:val="-1"/>
        </w:rPr>
        <w:t xml:space="preserve">The </w:t>
      </w:r>
      <w:r w:rsidR="005E0B53">
        <w:rPr>
          <w:rFonts w:eastAsia="Arial" w:cs="Arial"/>
          <w:position w:val="-1"/>
        </w:rPr>
        <w:t>govroam team</w:t>
      </w:r>
      <w:r w:rsidRPr="00B16885">
        <w:rPr>
          <w:rFonts w:eastAsia="Arial" w:cs="Arial"/>
          <w:position w:val="-1"/>
        </w:rPr>
        <w:t xml:space="preserve"> is responsible for running the federation service. Therefore, </w:t>
      </w:r>
      <w:r w:rsidR="005D21BF">
        <w:rPr>
          <w:rFonts w:eastAsia="Arial" w:cs="Arial"/>
          <w:position w:val="-1"/>
        </w:rPr>
        <w:t xml:space="preserve">it </w:t>
      </w:r>
      <w:r w:rsidRPr="00B16885">
        <w:rPr>
          <w:rFonts w:eastAsia="Arial" w:cs="Arial"/>
          <w:position w:val="-1"/>
        </w:rPr>
        <w:t xml:space="preserve"> maintains:</w:t>
      </w:r>
    </w:p>
    <w:p w14:paraId="1F31A0F2" w14:textId="300F50E9" w:rsidR="00B16885" w:rsidRPr="007B07A7" w:rsidRDefault="00B16885" w:rsidP="007F0088">
      <w:pPr>
        <w:pStyle w:val="ListParagraph"/>
        <w:numPr>
          <w:ilvl w:val="0"/>
          <w:numId w:val="2"/>
        </w:numPr>
        <w:spacing w:after="240"/>
      </w:pPr>
      <w:r w:rsidRPr="007B07A7">
        <w:t xml:space="preserve">Federation infrastructure (explained in </w:t>
      </w:r>
      <w:hyperlink w:anchor="_2.3_Service_Infrastructure" w:history="1">
        <w:r w:rsidRPr="00BC4BCE">
          <w:rPr>
            <w:rStyle w:val="Hyperlink"/>
          </w:rPr>
          <w:t>Section 2.</w:t>
        </w:r>
        <w:r w:rsidR="00D16471">
          <w:rPr>
            <w:rStyle w:val="Hyperlink"/>
          </w:rPr>
          <w:t>3</w:t>
        </w:r>
      </w:hyperlink>
      <w:r w:rsidRPr="007B07A7">
        <w:t>);</w:t>
      </w:r>
    </w:p>
    <w:p w14:paraId="4DF82061" w14:textId="1F262A98" w:rsidR="00B16885" w:rsidRPr="007B07A7" w:rsidRDefault="00B16885" w:rsidP="007F0088">
      <w:pPr>
        <w:pStyle w:val="ListParagraph"/>
        <w:numPr>
          <w:ilvl w:val="0"/>
          <w:numId w:val="2"/>
        </w:numPr>
        <w:spacing w:after="240"/>
      </w:pPr>
      <w:r w:rsidRPr="007B07A7">
        <w:t>Monitoring and diagnostic facilities;</w:t>
      </w:r>
    </w:p>
    <w:p w14:paraId="42FF197B" w14:textId="16274D16" w:rsidR="00B16885" w:rsidRPr="007B07A7" w:rsidRDefault="00B16885" w:rsidP="007F0088">
      <w:pPr>
        <w:pStyle w:val="ListParagraph"/>
        <w:numPr>
          <w:ilvl w:val="0"/>
          <w:numId w:val="2"/>
        </w:numPr>
        <w:spacing w:after="240"/>
      </w:pPr>
      <w:r w:rsidRPr="007B07A7">
        <w:t>Govroam database;</w:t>
      </w:r>
    </w:p>
    <w:p w14:paraId="4F816145" w14:textId="78F0AE50" w:rsidR="00B16885" w:rsidRPr="007B07A7" w:rsidRDefault="00B16885" w:rsidP="007F0088">
      <w:pPr>
        <w:pStyle w:val="ListParagraph"/>
        <w:numPr>
          <w:ilvl w:val="0"/>
          <w:numId w:val="2"/>
        </w:numPr>
        <w:spacing w:after="240"/>
      </w:pPr>
      <w:r w:rsidRPr="007B07A7">
        <w:t>Govroam website;</w:t>
      </w:r>
    </w:p>
    <w:p w14:paraId="317D68E3" w14:textId="7E8CCB7C" w:rsidR="00B16885" w:rsidRPr="007B07A7" w:rsidRDefault="00B16885" w:rsidP="007F0088">
      <w:pPr>
        <w:pStyle w:val="ListParagraph"/>
        <w:numPr>
          <w:ilvl w:val="0"/>
          <w:numId w:val="2"/>
        </w:numPr>
        <w:spacing w:after="240"/>
        <w:ind w:left="714" w:hanging="357"/>
      </w:pPr>
      <w:r w:rsidRPr="007B07A7">
        <w:t>Federation trouble ticketing system.</w:t>
      </w:r>
    </w:p>
    <w:p w14:paraId="771E695A" w14:textId="6D4E698F" w:rsidR="00B16885" w:rsidRPr="00B16885" w:rsidRDefault="00B16885" w:rsidP="007F0088">
      <w:pPr>
        <w:ind w:right="107"/>
        <w:rPr>
          <w:rFonts w:eastAsia="Arial" w:cs="Arial"/>
          <w:position w:val="-1"/>
        </w:rPr>
      </w:pPr>
      <w:r w:rsidRPr="00B16885">
        <w:rPr>
          <w:rFonts w:eastAsia="Arial" w:cs="Arial"/>
          <w:position w:val="-1"/>
        </w:rPr>
        <w:t>The goal for the availability of these services is 99</w:t>
      </w:r>
      <w:r w:rsidR="00B46100">
        <w:rPr>
          <w:rFonts w:eastAsia="Arial" w:cs="Arial"/>
          <w:position w:val="-1"/>
        </w:rPr>
        <w:t>.</w:t>
      </w:r>
      <w:r w:rsidR="0033336D">
        <w:rPr>
          <w:rFonts w:eastAsia="Arial" w:cs="Arial"/>
          <w:position w:val="-1"/>
        </w:rPr>
        <w:t>9</w:t>
      </w:r>
      <w:r w:rsidRPr="00B16885">
        <w:rPr>
          <w:rFonts w:eastAsia="Arial" w:cs="Arial"/>
          <w:position w:val="-1"/>
        </w:rPr>
        <w:t>%</w:t>
      </w:r>
      <w:r w:rsidR="00826C32">
        <w:rPr>
          <w:rFonts w:eastAsia="Arial" w:cs="Arial"/>
          <w:position w:val="-1"/>
        </w:rPr>
        <w:t xml:space="preserve">, excluding scheduled maintenance (see </w:t>
      </w:r>
      <w:hyperlink w:anchor="_2.6.2__Maintenance" w:history="1">
        <w:r w:rsidR="00826C32" w:rsidRPr="00595764">
          <w:rPr>
            <w:rStyle w:val="Hyperlink"/>
            <w:rFonts w:eastAsia="Arial" w:cs="Arial"/>
            <w:position w:val="-1"/>
          </w:rPr>
          <w:t xml:space="preserve">section </w:t>
        </w:r>
        <w:r w:rsidR="00595764" w:rsidRPr="00595764">
          <w:rPr>
            <w:rStyle w:val="Hyperlink"/>
            <w:rFonts w:eastAsia="Arial" w:cs="Arial"/>
            <w:position w:val="-1"/>
          </w:rPr>
          <w:t>2.6.2.1</w:t>
        </w:r>
      </w:hyperlink>
      <w:r w:rsidR="00826C32">
        <w:rPr>
          <w:rFonts w:eastAsia="Arial" w:cs="Arial"/>
          <w:position w:val="-1"/>
        </w:rPr>
        <w:t xml:space="preserve">). </w:t>
      </w:r>
    </w:p>
    <w:p w14:paraId="33DB0375" w14:textId="77777777" w:rsidR="00B16885" w:rsidRPr="00B16885" w:rsidRDefault="00B16885" w:rsidP="007F0088">
      <w:pPr>
        <w:pStyle w:val="Heading2"/>
        <w:spacing w:before="0"/>
      </w:pPr>
      <w:bookmarkStart w:id="35" w:name="_2.6__Service"/>
      <w:bookmarkStart w:id="36" w:name="_Toc45549575"/>
      <w:bookmarkEnd w:id="35"/>
      <w:r w:rsidRPr="00B16885">
        <w:t>2.6  Service Operation</w:t>
      </w:r>
      <w:bookmarkEnd w:id="36"/>
    </w:p>
    <w:p w14:paraId="742071EC" w14:textId="533DE345" w:rsidR="00B16885" w:rsidRPr="00B16885" w:rsidRDefault="00B16885" w:rsidP="007F0088">
      <w:pPr>
        <w:ind w:right="107"/>
        <w:rPr>
          <w:rFonts w:eastAsia="Arial" w:cs="Arial"/>
          <w:position w:val="-1"/>
        </w:rPr>
      </w:pPr>
      <w:r w:rsidRPr="00B16885">
        <w:rPr>
          <w:rFonts w:eastAsia="Arial" w:cs="Arial"/>
          <w:position w:val="-1"/>
        </w:rPr>
        <w:t xml:space="preserve">This section defines basic operational procedures for the govroam service. The </w:t>
      </w:r>
      <w:r w:rsidR="00D076C7">
        <w:rPr>
          <w:rFonts w:eastAsia="Arial" w:cs="Arial"/>
          <w:position w:val="-1"/>
        </w:rPr>
        <w:t>govroam team</w:t>
      </w:r>
      <w:r w:rsidRPr="00B16885">
        <w:rPr>
          <w:rFonts w:eastAsia="Arial" w:cs="Arial"/>
          <w:position w:val="-1"/>
        </w:rPr>
        <w:t xml:space="preserve">  will use the following communication tools:</w:t>
      </w:r>
    </w:p>
    <w:p w14:paraId="1BBF6372" w14:textId="5DB37B1B" w:rsidR="00B16885" w:rsidRPr="00566899" w:rsidRDefault="00B16885" w:rsidP="007F0088">
      <w:pPr>
        <w:pStyle w:val="ListParagraph"/>
        <w:numPr>
          <w:ilvl w:val="0"/>
          <w:numId w:val="2"/>
        </w:numPr>
        <w:spacing w:after="240"/>
        <w:ind w:left="714" w:hanging="357"/>
      </w:pPr>
      <w:r w:rsidRPr="00566899">
        <w:t xml:space="preserve">Mailing lists (see </w:t>
      </w:r>
      <w:hyperlink w:anchor="_2.3.3__Supporting" w:history="1">
        <w:r w:rsidRPr="00BC4BCE">
          <w:rPr>
            <w:rStyle w:val="Hyperlink"/>
          </w:rPr>
          <w:t xml:space="preserve">Section </w:t>
        </w:r>
        <w:r w:rsidR="00BC4BCE" w:rsidRPr="00BC4BCE">
          <w:rPr>
            <w:rStyle w:val="Hyperlink"/>
          </w:rPr>
          <w:t>2.3.3.5</w:t>
        </w:r>
      </w:hyperlink>
      <w:r w:rsidRPr="00566899">
        <w:t>);</w:t>
      </w:r>
    </w:p>
    <w:p w14:paraId="1856D7DF" w14:textId="2B203F4F" w:rsidR="00B16885" w:rsidRPr="00566899" w:rsidRDefault="00B16885" w:rsidP="007F0088">
      <w:pPr>
        <w:pStyle w:val="ListParagraph"/>
        <w:numPr>
          <w:ilvl w:val="0"/>
          <w:numId w:val="2"/>
        </w:numPr>
        <w:spacing w:after="240"/>
        <w:ind w:left="714" w:hanging="357"/>
      </w:pPr>
      <w:r w:rsidRPr="00566899">
        <w:t>Trouble Ticketing System (TTS);</w:t>
      </w:r>
    </w:p>
    <w:p w14:paraId="56A4361D" w14:textId="05754BFD" w:rsidR="00B16885" w:rsidRPr="00566899" w:rsidRDefault="00B16885" w:rsidP="007F0088">
      <w:pPr>
        <w:pStyle w:val="ListParagraph"/>
        <w:numPr>
          <w:ilvl w:val="0"/>
          <w:numId w:val="2"/>
        </w:numPr>
        <w:spacing w:after="240"/>
        <w:ind w:left="714" w:hanging="357"/>
      </w:pPr>
      <w:r w:rsidRPr="00566899">
        <w:t>Govroam website;</w:t>
      </w:r>
    </w:p>
    <w:p w14:paraId="74BCE7E6" w14:textId="38180280" w:rsidR="00B16885" w:rsidRPr="00566899" w:rsidRDefault="00B16885" w:rsidP="007F0088">
      <w:pPr>
        <w:pStyle w:val="ListParagraph"/>
        <w:numPr>
          <w:ilvl w:val="0"/>
          <w:numId w:val="2"/>
        </w:numPr>
        <w:spacing w:after="240"/>
        <w:ind w:left="714" w:hanging="357"/>
      </w:pPr>
      <w:r w:rsidRPr="00566899">
        <w:t xml:space="preserve">Face to face meetings and videoconferences.  </w:t>
      </w:r>
    </w:p>
    <w:p w14:paraId="5C63DA44" w14:textId="77777777" w:rsidR="00D41C68" w:rsidRPr="000C236F" w:rsidRDefault="00B16885" w:rsidP="000C236F">
      <w:pPr>
        <w:pStyle w:val="Heading3"/>
        <w:spacing w:after="240"/>
      </w:pPr>
      <w:bookmarkStart w:id="37" w:name="_Toc45549576"/>
      <w:r w:rsidRPr="000C236F">
        <w:t>2.6.1  User Support Processes</w:t>
      </w:r>
      <w:bookmarkEnd w:id="37"/>
    </w:p>
    <w:p w14:paraId="1174C5C6" w14:textId="6DDD4318" w:rsidR="00B16885" w:rsidRPr="00566899" w:rsidRDefault="00B16885" w:rsidP="007F0088">
      <w:pPr>
        <w:ind w:right="107"/>
        <w:rPr>
          <w:rFonts w:eastAsia="Arial" w:cs="Arial"/>
          <w:b/>
          <w:position w:val="-1"/>
        </w:rPr>
      </w:pPr>
      <w:r w:rsidRPr="00B16885">
        <w:rPr>
          <w:rFonts w:eastAsia="Arial" w:cs="Arial"/>
          <w:position w:val="-1"/>
        </w:rPr>
        <w:t xml:space="preserve">The processes for delivering user support are described in this section. However, please note that end-user support is delivered primarily by their home </w:t>
      </w:r>
      <w:r w:rsidR="00A36E2C">
        <w:rPr>
          <w:rFonts w:eastAsia="Arial" w:cs="Arial"/>
          <w:position w:val="-1"/>
        </w:rPr>
        <w:t>organisation</w:t>
      </w:r>
      <w:r w:rsidRPr="00B16885">
        <w:rPr>
          <w:rFonts w:eastAsia="Arial" w:cs="Arial"/>
          <w:position w:val="-1"/>
        </w:rPr>
        <w:t>’s personnel.</w:t>
      </w:r>
    </w:p>
    <w:p w14:paraId="246AD15B" w14:textId="4D4EF807" w:rsidR="00B16885" w:rsidRPr="00B16885" w:rsidRDefault="00B16885" w:rsidP="007F0088">
      <w:pPr>
        <w:ind w:right="107"/>
        <w:rPr>
          <w:rFonts w:eastAsia="Arial" w:cs="Arial"/>
          <w:position w:val="-1"/>
        </w:rPr>
      </w:pPr>
      <w:r w:rsidRPr="00B16885">
        <w:rPr>
          <w:rFonts w:eastAsia="Arial" w:cs="Arial"/>
          <w:position w:val="-1"/>
        </w:rPr>
        <w:t xml:space="preserve">The govroam service organisation model assumes that the home </w:t>
      </w:r>
      <w:r w:rsidR="00A36E2C">
        <w:rPr>
          <w:rFonts w:eastAsia="Arial" w:cs="Arial"/>
          <w:position w:val="-1"/>
        </w:rPr>
        <w:t>organisation</w:t>
      </w:r>
      <w:r w:rsidRPr="00B16885">
        <w:rPr>
          <w:rFonts w:eastAsia="Arial" w:cs="Arial"/>
          <w:position w:val="-1"/>
        </w:rPr>
        <w:t xml:space="preserve"> (and respective regional operator, where present) will provide the user with the information and knowledge to use the govroam service. It is up to the home </w:t>
      </w:r>
      <w:r w:rsidR="00A36E2C">
        <w:rPr>
          <w:rFonts w:eastAsia="Arial" w:cs="Arial"/>
          <w:position w:val="-1"/>
        </w:rPr>
        <w:t>organisation</w:t>
      </w:r>
      <w:r w:rsidRPr="00B16885">
        <w:rPr>
          <w:rFonts w:eastAsia="Arial" w:cs="Arial"/>
          <w:position w:val="-1"/>
        </w:rPr>
        <w:t xml:space="preserve"> to provide the necessary user support to the roaming user.</w:t>
      </w:r>
    </w:p>
    <w:p w14:paraId="453EEFC7" w14:textId="08CEF6FB" w:rsidR="00B16885" w:rsidRPr="00B16885" w:rsidRDefault="00B16885" w:rsidP="007F0088">
      <w:pPr>
        <w:ind w:right="107"/>
        <w:rPr>
          <w:rFonts w:eastAsia="Arial" w:cs="Arial"/>
          <w:position w:val="-1"/>
        </w:rPr>
      </w:pPr>
      <w:r w:rsidRPr="00B16885">
        <w:rPr>
          <w:rFonts w:eastAsia="Arial" w:cs="Arial"/>
          <w:position w:val="-1"/>
        </w:rPr>
        <w:t xml:space="preserve">Furthermore, RFOs and their member </w:t>
      </w:r>
      <w:r w:rsidR="00A36E2C">
        <w:rPr>
          <w:rFonts w:eastAsia="Arial" w:cs="Arial"/>
          <w:position w:val="-1"/>
        </w:rPr>
        <w:t>organisation</w:t>
      </w:r>
      <w:r w:rsidRPr="00B16885">
        <w:rPr>
          <w:rFonts w:eastAsia="Arial" w:cs="Arial"/>
          <w:position w:val="-1"/>
        </w:rPr>
        <w:t>s are encouraged to provide some categories of user support to visiting users regarding the use of govroam service.</w:t>
      </w:r>
    </w:p>
    <w:p w14:paraId="768F3AA8" w14:textId="4D6B9B22" w:rsidR="00B16885" w:rsidRPr="00B16885" w:rsidRDefault="00B16885" w:rsidP="007F0088">
      <w:pPr>
        <w:ind w:right="107"/>
        <w:rPr>
          <w:rFonts w:eastAsia="Arial" w:cs="Arial"/>
          <w:position w:val="-1"/>
        </w:rPr>
      </w:pPr>
      <w:r w:rsidRPr="00B16885">
        <w:rPr>
          <w:rFonts w:eastAsia="Arial" w:cs="Arial"/>
          <w:position w:val="-1"/>
        </w:rPr>
        <w:t xml:space="preserve">The </w:t>
      </w:r>
      <w:r w:rsidR="00D076C7">
        <w:rPr>
          <w:rFonts w:eastAsia="Arial" w:cs="Arial"/>
          <w:position w:val="-1"/>
        </w:rPr>
        <w:t>govroam team</w:t>
      </w:r>
      <w:r w:rsidRPr="00B16885">
        <w:rPr>
          <w:rFonts w:eastAsia="Arial" w:cs="Arial"/>
          <w:position w:val="-1"/>
        </w:rPr>
        <w:t xml:space="preserve"> primarily provides support to RFOs, but also disseminates information and tools that can be used by the local </w:t>
      </w:r>
      <w:r w:rsidR="00A36E2C">
        <w:rPr>
          <w:rFonts w:eastAsia="Arial" w:cs="Arial"/>
          <w:position w:val="-1"/>
        </w:rPr>
        <w:t>organisation</w:t>
      </w:r>
      <w:r w:rsidRPr="00B16885">
        <w:rPr>
          <w:rFonts w:eastAsia="Arial" w:cs="Arial"/>
          <w:position w:val="-1"/>
        </w:rPr>
        <w:t>s’ administrators and end users.</w:t>
      </w:r>
    </w:p>
    <w:p w14:paraId="22BA05F6" w14:textId="7F647596" w:rsidR="00B16885" w:rsidRPr="00641C00" w:rsidRDefault="00B16885" w:rsidP="007F0088">
      <w:pPr>
        <w:ind w:right="107"/>
        <w:rPr>
          <w:rFonts w:eastAsia="Arial" w:cs="Arial"/>
          <w:b/>
          <w:position w:val="-1"/>
        </w:rPr>
      </w:pPr>
      <w:r w:rsidRPr="001D1310">
        <w:rPr>
          <w:rStyle w:val="Strong"/>
        </w:rPr>
        <w:t>2.6.1.1    Support for End Users</w:t>
      </w:r>
      <w:r w:rsidR="00641C00">
        <w:rPr>
          <w:rFonts w:eastAsia="Arial" w:cs="Arial"/>
          <w:b/>
          <w:position w:val="-1"/>
        </w:rPr>
        <w:br/>
      </w:r>
      <w:r w:rsidRPr="00B16885">
        <w:rPr>
          <w:rFonts w:eastAsia="Arial" w:cs="Arial"/>
          <w:position w:val="-1"/>
        </w:rPr>
        <w:t>End users may roam inside their home regional federation or across its boundaries.</w:t>
      </w:r>
    </w:p>
    <w:p w14:paraId="55836297" w14:textId="2BEDF3C7" w:rsidR="00B16885" w:rsidRPr="00641C00" w:rsidRDefault="00B16885" w:rsidP="007F0088">
      <w:pPr>
        <w:pStyle w:val="ListParagraph"/>
        <w:numPr>
          <w:ilvl w:val="0"/>
          <w:numId w:val="2"/>
        </w:numPr>
        <w:spacing w:after="240"/>
        <w:ind w:left="714" w:hanging="357"/>
      </w:pPr>
      <w:r w:rsidRPr="00641C00">
        <w:t>If an end user roams within their region, the regional federation’s user support rules are applied.</w:t>
      </w:r>
    </w:p>
    <w:p w14:paraId="0C3206DA" w14:textId="47915BF1" w:rsidR="00B16885" w:rsidRPr="00641C00" w:rsidRDefault="00B16885" w:rsidP="007F0088">
      <w:pPr>
        <w:pStyle w:val="ListParagraph"/>
        <w:numPr>
          <w:ilvl w:val="0"/>
          <w:numId w:val="2"/>
        </w:numPr>
        <w:spacing w:after="240"/>
        <w:ind w:left="714" w:hanging="357"/>
      </w:pPr>
      <w:r w:rsidRPr="00641C00">
        <w:lastRenderedPageBreak/>
        <w:tab/>
        <w:t xml:space="preserve">If a user roams across the boundaries of their home regional federation, s/he should contact their home </w:t>
      </w:r>
      <w:r w:rsidR="00A36E2C">
        <w:t>organisation</w:t>
      </w:r>
      <w:r w:rsidRPr="00641C00">
        <w:t>’s personnel in order to obtain assistance or report an incident.</w:t>
      </w:r>
    </w:p>
    <w:p w14:paraId="30A6D56A" w14:textId="0752414E" w:rsidR="00B16885" w:rsidRPr="00B16885" w:rsidRDefault="00B16885" w:rsidP="007F0088">
      <w:pPr>
        <w:ind w:right="107"/>
        <w:rPr>
          <w:rFonts w:eastAsia="Arial" w:cs="Arial"/>
          <w:position w:val="-1"/>
        </w:rPr>
      </w:pPr>
      <w:r w:rsidRPr="00B16885">
        <w:rPr>
          <w:rFonts w:eastAsia="Arial" w:cs="Arial"/>
          <w:position w:val="-1"/>
        </w:rPr>
        <w:t xml:space="preserve">If needed, respective federation-level personnel will be contacted along with the </w:t>
      </w:r>
      <w:r w:rsidR="00D076C7">
        <w:rPr>
          <w:rFonts w:eastAsia="Arial" w:cs="Arial"/>
          <w:position w:val="-1"/>
        </w:rPr>
        <w:t>govroam team</w:t>
      </w:r>
      <w:r w:rsidRPr="00B16885">
        <w:rPr>
          <w:rFonts w:eastAsia="Arial" w:cs="Arial"/>
          <w:position w:val="-1"/>
        </w:rPr>
        <w:t xml:space="preserve"> by the </w:t>
      </w:r>
      <w:r w:rsidR="00A36E2C">
        <w:rPr>
          <w:rFonts w:eastAsia="Arial" w:cs="Arial"/>
          <w:position w:val="-1"/>
        </w:rPr>
        <w:t>organisation</w:t>
      </w:r>
      <w:r w:rsidRPr="00B16885">
        <w:rPr>
          <w:rFonts w:eastAsia="Arial" w:cs="Arial"/>
          <w:position w:val="-1"/>
        </w:rPr>
        <w:t>-level personnel. End users should never contact these functions directly.</w:t>
      </w:r>
    </w:p>
    <w:p w14:paraId="0290E6EC" w14:textId="0D5301F2" w:rsidR="00B16885" w:rsidRPr="00B16885" w:rsidRDefault="00B16885" w:rsidP="007F0088">
      <w:pPr>
        <w:ind w:right="107"/>
        <w:rPr>
          <w:rFonts w:eastAsia="Arial" w:cs="Arial"/>
          <w:position w:val="-1"/>
        </w:rPr>
      </w:pPr>
      <w:r w:rsidRPr="00B16885">
        <w:rPr>
          <w:rFonts w:eastAsia="Arial" w:cs="Arial"/>
          <w:position w:val="-1"/>
        </w:rPr>
        <w:t xml:space="preserve">RFOs and their member </w:t>
      </w:r>
      <w:r w:rsidR="00A36E2C">
        <w:rPr>
          <w:rFonts w:eastAsia="Arial" w:cs="Arial"/>
          <w:position w:val="-1"/>
        </w:rPr>
        <w:t>organisation</w:t>
      </w:r>
      <w:r w:rsidRPr="00B16885">
        <w:rPr>
          <w:rFonts w:eastAsia="Arial" w:cs="Arial"/>
          <w:position w:val="-1"/>
        </w:rPr>
        <w:t>s are encouraged to provide user support to the visiting users.</w:t>
      </w:r>
    </w:p>
    <w:p w14:paraId="3C12C922" w14:textId="4FE1FEAE" w:rsidR="00B16885" w:rsidRPr="00641C00" w:rsidRDefault="00B16885" w:rsidP="007F0088">
      <w:pPr>
        <w:ind w:right="107"/>
        <w:rPr>
          <w:rFonts w:eastAsia="Arial" w:cs="Arial"/>
          <w:b/>
          <w:position w:val="-1"/>
        </w:rPr>
      </w:pPr>
      <w:r w:rsidRPr="001D1310">
        <w:rPr>
          <w:rStyle w:val="Strong"/>
        </w:rPr>
        <w:t>2.6.1.2    Administrative Personnel</w:t>
      </w:r>
      <w:r w:rsidR="00641C00">
        <w:rPr>
          <w:rFonts w:eastAsia="Arial" w:cs="Arial"/>
          <w:b/>
          <w:position w:val="-1"/>
        </w:rPr>
        <w:br/>
      </w:r>
      <w:r w:rsidRPr="00B16885">
        <w:rPr>
          <w:rFonts w:eastAsia="Arial" w:cs="Arial"/>
          <w:position w:val="-1"/>
        </w:rPr>
        <w:t>Regional Federation-level personnel:</w:t>
      </w:r>
    </w:p>
    <w:p w14:paraId="37BAFB6D" w14:textId="6376AB55" w:rsidR="00B16885" w:rsidRPr="000E2F2F" w:rsidRDefault="00B16885" w:rsidP="007F0088">
      <w:pPr>
        <w:pStyle w:val="ListParagraph"/>
        <w:numPr>
          <w:ilvl w:val="0"/>
          <w:numId w:val="2"/>
        </w:numPr>
        <w:spacing w:after="240"/>
        <w:ind w:left="714" w:hanging="357"/>
      </w:pPr>
      <w:r w:rsidRPr="000E2F2F">
        <w:t xml:space="preserve">Escalate problems to the </w:t>
      </w:r>
      <w:r w:rsidR="00D076C7">
        <w:t>govroam team</w:t>
      </w:r>
      <w:r w:rsidRPr="000E2F2F">
        <w:t xml:space="preserve"> whenever the problem includes the federation service or deals with the basic govroam technology;</w:t>
      </w:r>
    </w:p>
    <w:p w14:paraId="1B4C4D21" w14:textId="68C127D5" w:rsidR="00B16885" w:rsidRPr="000E2F2F" w:rsidRDefault="00B16885" w:rsidP="007F0088">
      <w:pPr>
        <w:pStyle w:val="ListParagraph"/>
        <w:numPr>
          <w:ilvl w:val="0"/>
          <w:numId w:val="2"/>
        </w:numPr>
        <w:spacing w:after="240"/>
        <w:ind w:left="714" w:hanging="357"/>
      </w:pPr>
      <w:r w:rsidRPr="000E2F2F">
        <w:t xml:space="preserve">Contact other involved regions directly, but must also inform the </w:t>
      </w:r>
      <w:r w:rsidR="00D076C7">
        <w:t>govroam team</w:t>
      </w:r>
      <w:r w:rsidRPr="000E2F2F">
        <w:t>.</w:t>
      </w:r>
    </w:p>
    <w:p w14:paraId="4A89D611" w14:textId="246857CE" w:rsidR="00B16885" w:rsidRPr="00B16885" w:rsidRDefault="00A36E2C" w:rsidP="007F0088">
      <w:pPr>
        <w:ind w:right="107"/>
        <w:rPr>
          <w:rFonts w:eastAsia="Arial" w:cs="Arial"/>
          <w:position w:val="-1"/>
        </w:rPr>
      </w:pPr>
      <w:r>
        <w:rPr>
          <w:rFonts w:eastAsia="Arial" w:cs="Arial"/>
          <w:position w:val="-1"/>
        </w:rPr>
        <w:t>Organisation</w:t>
      </w:r>
      <w:r w:rsidR="00B16885" w:rsidRPr="00B16885">
        <w:rPr>
          <w:rFonts w:eastAsia="Arial" w:cs="Arial"/>
          <w:position w:val="-1"/>
        </w:rPr>
        <w:t>-level personnel:</w:t>
      </w:r>
    </w:p>
    <w:p w14:paraId="24E634F3" w14:textId="3EE8FAE8" w:rsidR="00B16885" w:rsidRPr="000E2F2F" w:rsidRDefault="00B16885" w:rsidP="007F0088">
      <w:pPr>
        <w:pStyle w:val="ListParagraph"/>
        <w:numPr>
          <w:ilvl w:val="0"/>
          <w:numId w:val="2"/>
        </w:numPr>
        <w:spacing w:after="240"/>
        <w:ind w:left="714" w:hanging="357"/>
      </w:pPr>
      <w:r w:rsidRPr="000E2F2F">
        <w:t>Escalate problems to the federation-level personnel whenever they need assistance;</w:t>
      </w:r>
    </w:p>
    <w:p w14:paraId="2E8A21E6" w14:textId="4C1D2A94" w:rsidR="00B16885" w:rsidRPr="000E2F2F" w:rsidRDefault="00B16885" w:rsidP="007F0088">
      <w:pPr>
        <w:pStyle w:val="ListParagraph"/>
        <w:numPr>
          <w:ilvl w:val="0"/>
          <w:numId w:val="2"/>
        </w:numPr>
        <w:spacing w:after="240"/>
        <w:ind w:left="714" w:hanging="357"/>
      </w:pPr>
      <w:r w:rsidRPr="000E2F2F">
        <w:t xml:space="preserve">Contact the </w:t>
      </w:r>
      <w:r w:rsidR="00D076C7">
        <w:t>govroam team</w:t>
      </w:r>
      <w:r w:rsidRPr="000E2F2F">
        <w:t xml:space="preserve"> whenever the problem includes the central federation service, but must also inform regional federation-level personnel. </w:t>
      </w:r>
    </w:p>
    <w:p w14:paraId="1533735C" w14:textId="7E756B8E" w:rsidR="00B16885" w:rsidRPr="000E2F2F" w:rsidRDefault="00B16885" w:rsidP="007F0088">
      <w:pPr>
        <w:ind w:right="107"/>
        <w:rPr>
          <w:rFonts w:eastAsia="Arial" w:cs="Arial"/>
          <w:b/>
          <w:position w:val="-1"/>
        </w:rPr>
      </w:pPr>
      <w:r w:rsidRPr="001D1310">
        <w:rPr>
          <w:rStyle w:val="Strong"/>
        </w:rPr>
        <w:t>2.6.1.3    Problem Escalation Scenarios</w:t>
      </w:r>
      <w:r w:rsidR="000E2F2F">
        <w:rPr>
          <w:rFonts w:eastAsia="Arial" w:cs="Arial"/>
          <w:b/>
          <w:position w:val="-1"/>
        </w:rPr>
        <w:br/>
      </w:r>
      <w:r w:rsidR="00CD391C">
        <w:rPr>
          <w:rFonts w:eastAsia="Arial" w:cs="Arial"/>
          <w:position w:val="-1"/>
        </w:rPr>
        <w:t>The following scenarios for user support are i</w:t>
      </w:r>
      <w:r w:rsidRPr="00B16885">
        <w:rPr>
          <w:rFonts w:eastAsia="Arial" w:cs="Arial"/>
          <w:position w:val="-1"/>
        </w:rPr>
        <w:t xml:space="preserve">nformed by </w:t>
      </w:r>
      <w:r w:rsidR="00CD391C">
        <w:rPr>
          <w:rFonts w:eastAsia="Arial" w:cs="Arial"/>
          <w:position w:val="-1"/>
        </w:rPr>
        <w:t xml:space="preserve">our </w:t>
      </w:r>
      <w:r w:rsidRPr="00B16885">
        <w:rPr>
          <w:rFonts w:eastAsia="Arial" w:cs="Arial"/>
          <w:position w:val="-1"/>
        </w:rPr>
        <w:t xml:space="preserve">experience with the </w:t>
      </w:r>
      <w:r w:rsidR="00CD391C">
        <w:rPr>
          <w:rFonts w:eastAsia="Arial" w:cs="Arial"/>
          <w:position w:val="-1"/>
        </w:rPr>
        <w:t xml:space="preserve">govroam and </w:t>
      </w:r>
      <w:r w:rsidRPr="00B16885">
        <w:rPr>
          <w:rFonts w:eastAsia="Arial" w:cs="Arial"/>
          <w:position w:val="-1"/>
        </w:rPr>
        <w:t>eduroam environment</w:t>
      </w:r>
      <w:r w:rsidR="00CD391C">
        <w:rPr>
          <w:rFonts w:eastAsia="Arial" w:cs="Arial"/>
          <w:position w:val="-1"/>
        </w:rPr>
        <w:t xml:space="preserve">s. </w:t>
      </w:r>
    </w:p>
    <w:p w14:paraId="15B11FA2" w14:textId="4A42C26C" w:rsidR="001E5E3E" w:rsidRDefault="00B16885" w:rsidP="00D657B5">
      <w:pPr>
        <w:ind w:right="107"/>
        <w:rPr>
          <w:rFonts w:eastAsia="Arial" w:cs="Arial"/>
          <w:position w:val="-1"/>
        </w:rPr>
      </w:pPr>
      <w:r w:rsidRPr="00C37A10">
        <w:rPr>
          <w:rFonts w:eastAsia="Arial" w:cs="Arial"/>
          <w:position w:val="-1"/>
          <w:u w:val="single"/>
        </w:rPr>
        <w:t xml:space="preserve">2.6.1.3.1    Problem Escalation Involving User and </w:t>
      </w:r>
      <w:r w:rsidR="00A36E2C" w:rsidRPr="00C37A10">
        <w:rPr>
          <w:rFonts w:eastAsia="Arial" w:cs="Arial"/>
          <w:position w:val="-1"/>
          <w:u w:val="single"/>
        </w:rPr>
        <w:t>Organisation</w:t>
      </w:r>
      <w:r w:rsidRPr="00C37A10">
        <w:rPr>
          <w:rFonts w:eastAsia="Arial" w:cs="Arial"/>
          <w:position w:val="-1"/>
          <w:u w:val="single"/>
        </w:rPr>
        <w:t>-level Personnel</w:t>
      </w:r>
      <w:r w:rsidR="00C37A10">
        <w:rPr>
          <w:rFonts w:eastAsia="Arial" w:cs="Arial"/>
          <w:position w:val="-1"/>
          <w:u w:val="single"/>
        </w:rPr>
        <w:br/>
      </w:r>
      <w:r w:rsidR="001E5E3E" w:rsidRPr="00B16885">
        <w:rPr>
          <w:rFonts w:eastAsia="Arial" w:cs="Arial"/>
          <w:position w:val="-1"/>
        </w:rPr>
        <w:t xml:space="preserve">In this scenario, a user has difficulty accessing the network while using the govroam service outside his/her home regional federation. </w:t>
      </w:r>
    </w:p>
    <w:p w14:paraId="1382AB04" w14:textId="77777777" w:rsidR="00D657B5" w:rsidRPr="00C37A10" w:rsidRDefault="00D657B5" w:rsidP="00D657B5">
      <w:pPr>
        <w:ind w:right="107"/>
        <w:rPr>
          <w:rFonts w:eastAsia="Arial" w:cs="Arial"/>
          <w:position w:val="-1"/>
          <w:u w:val="single"/>
        </w:rPr>
      </w:pPr>
      <w:r w:rsidRPr="00B16885">
        <w:rPr>
          <w:rFonts w:eastAsia="Arial" w:cs="Arial"/>
          <w:position w:val="-1"/>
        </w:rPr>
        <w:t>The steps the user might follow are:</w:t>
      </w:r>
    </w:p>
    <w:p w14:paraId="16E76B8F" w14:textId="77777777" w:rsidR="00D657B5" w:rsidRPr="003442D0" w:rsidRDefault="00D657B5" w:rsidP="00D657B5">
      <w:pPr>
        <w:pStyle w:val="ListParagraph"/>
        <w:numPr>
          <w:ilvl w:val="0"/>
          <w:numId w:val="3"/>
        </w:numPr>
        <w:spacing w:after="240"/>
        <w:ind w:right="107"/>
        <w:rPr>
          <w:rFonts w:eastAsia="Arial" w:cs="Arial"/>
          <w:position w:val="-1"/>
        </w:rPr>
      </w:pPr>
      <w:r w:rsidRPr="003442D0">
        <w:rPr>
          <w:rFonts w:eastAsia="Arial" w:cs="Arial"/>
          <w:position w:val="-1"/>
        </w:rPr>
        <w:t xml:space="preserve">The user calls his/her home </w:t>
      </w:r>
      <w:r>
        <w:rPr>
          <w:rFonts w:eastAsia="Arial" w:cs="Arial"/>
          <w:position w:val="-1"/>
        </w:rPr>
        <w:t>organisation</w:t>
      </w:r>
      <w:r w:rsidRPr="003442D0">
        <w:rPr>
          <w:rFonts w:eastAsia="Arial" w:cs="Arial"/>
          <w:position w:val="-1"/>
        </w:rPr>
        <w:t>, and asks for help from administrative personnel.</w:t>
      </w:r>
    </w:p>
    <w:p w14:paraId="4715FBC8" w14:textId="77777777" w:rsidR="00D657B5" w:rsidRDefault="00D657B5" w:rsidP="00D657B5">
      <w:pPr>
        <w:pStyle w:val="ListParagraph"/>
        <w:numPr>
          <w:ilvl w:val="0"/>
          <w:numId w:val="3"/>
        </w:numPr>
        <w:spacing w:after="240"/>
        <w:ind w:right="107"/>
        <w:rPr>
          <w:rFonts w:eastAsia="Arial" w:cs="Arial"/>
          <w:position w:val="-1"/>
        </w:rPr>
      </w:pPr>
      <w:r w:rsidRPr="003442D0">
        <w:rPr>
          <w:rFonts w:eastAsia="Arial" w:cs="Arial"/>
          <w:position w:val="-1"/>
        </w:rPr>
        <w:t xml:space="preserve">Administrative personnel at the user’s home </w:t>
      </w:r>
      <w:r>
        <w:rPr>
          <w:rFonts w:eastAsia="Arial" w:cs="Arial"/>
          <w:position w:val="-1"/>
        </w:rPr>
        <w:t>organisation</w:t>
      </w:r>
      <w:r w:rsidRPr="003442D0">
        <w:rPr>
          <w:rFonts w:eastAsia="Arial" w:cs="Arial"/>
          <w:position w:val="-1"/>
        </w:rPr>
        <w:t xml:space="preserve"> will check the validity of the user’s credentials and help in setting up the end-user’s machine</w:t>
      </w:r>
      <w:r>
        <w:rPr>
          <w:rFonts w:eastAsia="Arial" w:cs="Arial"/>
          <w:position w:val="-1"/>
        </w:rPr>
        <w:t xml:space="preserve"> (e.g. a laptop or smartphone)</w:t>
      </w:r>
      <w:r w:rsidRPr="003442D0">
        <w:rPr>
          <w:rFonts w:eastAsia="Arial" w:cs="Arial"/>
          <w:position w:val="-1"/>
        </w:rPr>
        <w:t>. Personnel should</w:t>
      </w:r>
      <w:r>
        <w:rPr>
          <w:rFonts w:eastAsia="Arial" w:cs="Arial"/>
          <w:position w:val="-1"/>
        </w:rPr>
        <w:t xml:space="preserve"> </w:t>
      </w:r>
      <w:r w:rsidRPr="003442D0">
        <w:rPr>
          <w:rFonts w:eastAsia="Arial" w:cs="Arial"/>
          <w:position w:val="-1"/>
        </w:rPr>
        <w:t>also check if their system receives proper authentication requests from the visited site via the respective part of the govroam infrastructure. If they discover problems with the user’s credentials or with the setup of his machine, they should provide necessary help to the end user.</w:t>
      </w:r>
    </w:p>
    <w:p w14:paraId="3168EF4A" w14:textId="77777777" w:rsidR="00D657B5" w:rsidRPr="003442D0" w:rsidRDefault="00D657B5" w:rsidP="00D657B5">
      <w:pPr>
        <w:pStyle w:val="ListParagraph"/>
        <w:numPr>
          <w:ilvl w:val="0"/>
          <w:numId w:val="3"/>
        </w:numPr>
        <w:spacing w:after="240"/>
        <w:ind w:right="107"/>
        <w:rPr>
          <w:rFonts w:eastAsia="Arial" w:cs="Arial"/>
          <w:position w:val="-1"/>
        </w:rPr>
      </w:pPr>
      <w:r w:rsidRPr="003442D0">
        <w:rPr>
          <w:rFonts w:eastAsia="Arial" w:cs="Arial"/>
          <w:position w:val="-1"/>
        </w:rPr>
        <w:t xml:space="preserve">If administrative personnel at the user’s home </w:t>
      </w:r>
      <w:r>
        <w:rPr>
          <w:rFonts w:eastAsia="Arial" w:cs="Arial"/>
          <w:position w:val="-1"/>
        </w:rPr>
        <w:t>organisation</w:t>
      </w:r>
      <w:r w:rsidRPr="003442D0">
        <w:rPr>
          <w:rFonts w:eastAsia="Arial" w:cs="Arial"/>
          <w:position w:val="-1"/>
        </w:rPr>
        <w:t xml:space="preserve"> discover problems receiving a proper authentication request from the visited site, they should contact</w:t>
      </w:r>
      <w:r>
        <w:rPr>
          <w:rFonts w:eastAsia="Arial" w:cs="Arial"/>
          <w:position w:val="-1"/>
        </w:rPr>
        <w:t xml:space="preserve"> </w:t>
      </w:r>
      <w:r w:rsidRPr="003442D0">
        <w:rPr>
          <w:rFonts w:eastAsia="Arial" w:cs="Arial"/>
          <w:position w:val="-1"/>
        </w:rPr>
        <w:t xml:space="preserve">administrative personnel at the visited </w:t>
      </w:r>
      <w:r>
        <w:rPr>
          <w:rFonts w:eastAsia="Arial" w:cs="Arial"/>
          <w:position w:val="-1"/>
        </w:rPr>
        <w:t>organisation</w:t>
      </w:r>
      <w:r w:rsidRPr="003442D0">
        <w:rPr>
          <w:rFonts w:eastAsia="Arial" w:cs="Arial"/>
          <w:position w:val="-1"/>
        </w:rPr>
        <w:t xml:space="preserve"> to fix the problem. Local</w:t>
      </w:r>
      <w:r>
        <w:rPr>
          <w:rFonts w:eastAsia="Arial" w:cs="Arial"/>
          <w:position w:val="-1"/>
        </w:rPr>
        <w:t xml:space="preserve"> </w:t>
      </w:r>
      <w:r w:rsidRPr="003442D0">
        <w:rPr>
          <w:rFonts w:eastAsia="Arial" w:cs="Arial"/>
          <w:position w:val="-1"/>
        </w:rPr>
        <w:t xml:space="preserve">administrative personnel at the visited </w:t>
      </w:r>
      <w:r>
        <w:rPr>
          <w:rFonts w:eastAsia="Arial" w:cs="Arial"/>
          <w:position w:val="-1"/>
        </w:rPr>
        <w:t>organisation</w:t>
      </w:r>
      <w:r w:rsidRPr="003442D0">
        <w:rPr>
          <w:rFonts w:eastAsia="Arial" w:cs="Arial"/>
          <w:position w:val="-1"/>
        </w:rPr>
        <w:t xml:space="preserve"> should provide all necessary information.</w:t>
      </w:r>
    </w:p>
    <w:p w14:paraId="21B0B63D" w14:textId="77777777" w:rsidR="00D657B5" w:rsidRDefault="00D657B5" w:rsidP="00D657B5">
      <w:pPr>
        <w:pStyle w:val="ListParagraph"/>
        <w:numPr>
          <w:ilvl w:val="0"/>
          <w:numId w:val="3"/>
        </w:numPr>
        <w:spacing w:after="240"/>
        <w:ind w:right="107"/>
        <w:rPr>
          <w:rFonts w:eastAsia="Arial" w:cs="Arial"/>
          <w:position w:val="-1"/>
        </w:rPr>
      </w:pPr>
      <w:r w:rsidRPr="003442D0">
        <w:rPr>
          <w:rFonts w:eastAsia="Arial" w:cs="Arial"/>
          <w:position w:val="-1"/>
        </w:rPr>
        <w:t xml:space="preserve">If needed, administrative personnel at the visited </w:t>
      </w:r>
      <w:r>
        <w:rPr>
          <w:rFonts w:eastAsia="Arial" w:cs="Arial"/>
          <w:position w:val="-1"/>
        </w:rPr>
        <w:t>organisation</w:t>
      </w:r>
      <w:r w:rsidRPr="003442D0">
        <w:rPr>
          <w:rFonts w:eastAsia="Arial" w:cs="Arial"/>
          <w:position w:val="-1"/>
        </w:rPr>
        <w:t xml:space="preserve"> should inform the visiting</w:t>
      </w:r>
      <w:r>
        <w:rPr>
          <w:rFonts w:eastAsia="Arial" w:cs="Arial"/>
          <w:position w:val="-1"/>
        </w:rPr>
        <w:t xml:space="preserve"> </w:t>
      </w:r>
      <w:r w:rsidRPr="003442D0">
        <w:rPr>
          <w:rFonts w:eastAsia="Arial" w:cs="Arial"/>
          <w:position w:val="-1"/>
        </w:rPr>
        <w:t>user how to fix the problem.</w:t>
      </w:r>
    </w:p>
    <w:p w14:paraId="664634CD" w14:textId="77777777" w:rsidR="003B503A" w:rsidRPr="003B503A" w:rsidRDefault="003B503A" w:rsidP="003B503A">
      <w:pPr>
        <w:ind w:right="107"/>
        <w:rPr>
          <w:rFonts w:eastAsia="Arial" w:cs="Arial"/>
          <w:position w:val="-1"/>
        </w:rPr>
      </w:pPr>
      <w:r>
        <w:rPr>
          <w:noProof/>
        </w:rPr>
        <w:lastRenderedPageBreak/>
        <w:drawing>
          <wp:anchor distT="0" distB="0" distL="114300" distR="114300" simplePos="0" relativeHeight="251661315" behindDoc="0" locked="0" layoutInCell="1" allowOverlap="1" wp14:anchorId="2E6484B3" wp14:editId="7C0663D9">
            <wp:simplePos x="0" y="0"/>
            <wp:positionH relativeFrom="margin">
              <wp:align>center</wp:align>
            </wp:positionH>
            <wp:positionV relativeFrom="paragraph">
              <wp:posOffset>286476</wp:posOffset>
            </wp:positionV>
            <wp:extent cx="5737959" cy="3287032"/>
            <wp:effectExtent l="0" t="0" r="0" b="8890"/>
            <wp:wrapTopAndBottom/>
            <wp:docPr id="9" name="Picture 9" descr="Visual representation of steps detailed in the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sual representation of steps detailed in the text.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7959" cy="32870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03A">
        <w:rPr>
          <w:rFonts w:eastAsia="Arial" w:cs="Arial"/>
          <w:i/>
          <w:position w:val="-1"/>
        </w:rPr>
        <w:t>Figure 2.3: Problem escalation scenario, user and organisation personnel</w:t>
      </w:r>
    </w:p>
    <w:p w14:paraId="154C688D" w14:textId="77777777" w:rsidR="00F24059" w:rsidRDefault="00F24059" w:rsidP="005010E3">
      <w:pPr>
        <w:ind w:right="107"/>
        <w:rPr>
          <w:rFonts w:eastAsia="Arial" w:cs="Arial"/>
          <w:position w:val="-1"/>
          <w:u w:val="single"/>
        </w:rPr>
      </w:pPr>
    </w:p>
    <w:p w14:paraId="43906A92" w14:textId="491A6974" w:rsidR="005010E3" w:rsidRPr="00C37A10" w:rsidRDefault="00B16885" w:rsidP="005010E3">
      <w:pPr>
        <w:ind w:right="107"/>
        <w:rPr>
          <w:rFonts w:eastAsia="Arial" w:cs="Arial"/>
          <w:position w:val="-1"/>
          <w:u w:val="single"/>
        </w:rPr>
      </w:pPr>
      <w:r w:rsidRPr="00C37A10">
        <w:rPr>
          <w:rFonts w:eastAsia="Arial" w:cs="Arial"/>
          <w:position w:val="-1"/>
          <w:u w:val="single"/>
        </w:rPr>
        <w:t xml:space="preserve">2.6.1.3.2    Problem escalation involving user, </w:t>
      </w:r>
      <w:r w:rsidR="00A36E2C" w:rsidRPr="00C37A10">
        <w:rPr>
          <w:rFonts w:eastAsia="Arial" w:cs="Arial"/>
          <w:position w:val="-1"/>
          <w:u w:val="single"/>
        </w:rPr>
        <w:t>organisation</w:t>
      </w:r>
      <w:r w:rsidRPr="00C37A10">
        <w:rPr>
          <w:rFonts w:eastAsia="Arial" w:cs="Arial"/>
          <w:position w:val="-1"/>
          <w:u w:val="single"/>
        </w:rPr>
        <w:t xml:space="preserve"> and regional federation-level personnel </w:t>
      </w:r>
      <w:r w:rsidR="00C37A10">
        <w:rPr>
          <w:rFonts w:eastAsia="Arial" w:cs="Arial"/>
          <w:position w:val="-1"/>
          <w:u w:val="single"/>
        </w:rPr>
        <w:br/>
      </w:r>
      <w:r w:rsidR="005010E3" w:rsidRPr="00B16885">
        <w:rPr>
          <w:rFonts w:eastAsia="Arial" w:cs="Arial"/>
          <w:position w:val="-1"/>
        </w:rPr>
        <w:t>In this scenario, the user has a problem accessing the network while using the govroam service outside of his/her home regional federation</w:t>
      </w:r>
      <w:r w:rsidR="005010E3">
        <w:rPr>
          <w:rFonts w:eastAsia="Arial" w:cs="Arial"/>
          <w:position w:val="-1"/>
        </w:rPr>
        <w:t xml:space="preserve">. Following an unsuccessful investigation by the local support team, </w:t>
      </w:r>
      <w:r w:rsidR="005010E3" w:rsidRPr="00B16885">
        <w:rPr>
          <w:rFonts w:eastAsia="Arial" w:cs="Arial"/>
          <w:position w:val="-1"/>
        </w:rPr>
        <w:t>the problem needs to be escalated to regional federation level:</w:t>
      </w:r>
    </w:p>
    <w:p w14:paraId="16553A69" w14:textId="08DB4402" w:rsidR="005010E3" w:rsidRDefault="005010E3" w:rsidP="005010E3">
      <w:pPr>
        <w:pStyle w:val="ListParagraph"/>
        <w:numPr>
          <w:ilvl w:val="0"/>
          <w:numId w:val="4"/>
        </w:numPr>
        <w:spacing w:after="240"/>
        <w:ind w:right="107"/>
        <w:rPr>
          <w:rFonts w:eastAsia="Arial" w:cs="Arial"/>
          <w:position w:val="-1"/>
        </w:rPr>
      </w:pPr>
      <w:r w:rsidRPr="00546015">
        <w:rPr>
          <w:rFonts w:eastAsia="Arial" w:cs="Arial"/>
          <w:position w:val="-1"/>
        </w:rPr>
        <w:t xml:space="preserve">The user must call his/her home </w:t>
      </w:r>
      <w:r>
        <w:rPr>
          <w:rFonts w:eastAsia="Arial" w:cs="Arial"/>
          <w:position w:val="-1"/>
        </w:rPr>
        <w:t>organisation</w:t>
      </w:r>
      <w:r w:rsidRPr="00546015">
        <w:rPr>
          <w:rFonts w:eastAsia="Arial" w:cs="Arial"/>
          <w:position w:val="-1"/>
        </w:rPr>
        <w:t xml:space="preserve"> and ask for help from administrative personnel.  Administrative personnel at the user’s home </w:t>
      </w:r>
      <w:r>
        <w:rPr>
          <w:rFonts w:eastAsia="Arial" w:cs="Arial"/>
          <w:position w:val="-1"/>
        </w:rPr>
        <w:t>organisation</w:t>
      </w:r>
      <w:r w:rsidRPr="00546015">
        <w:rPr>
          <w:rFonts w:eastAsia="Arial" w:cs="Arial"/>
          <w:position w:val="-1"/>
        </w:rPr>
        <w:t xml:space="preserve"> will check the validity of the user’s credentials and help to set up the end-user’s machine. They should also check if their system receives a proper authentication request from the visited site. If they discover problems with the user’s credentials or with the setup of the user’s machine, they should provide necessary help to the end user.</w:t>
      </w:r>
    </w:p>
    <w:p w14:paraId="75449B0D" w14:textId="4A97B439" w:rsidR="005010E3" w:rsidRPr="00546015" w:rsidRDefault="005010E3" w:rsidP="005010E3">
      <w:pPr>
        <w:pStyle w:val="ListParagraph"/>
        <w:numPr>
          <w:ilvl w:val="0"/>
          <w:numId w:val="4"/>
        </w:numPr>
        <w:spacing w:after="240"/>
        <w:ind w:right="107"/>
        <w:rPr>
          <w:rFonts w:eastAsia="Arial" w:cs="Arial"/>
          <w:position w:val="-1"/>
        </w:rPr>
      </w:pPr>
      <w:r w:rsidRPr="00546015">
        <w:rPr>
          <w:rFonts w:eastAsia="Arial" w:cs="Arial"/>
          <w:position w:val="-1"/>
        </w:rPr>
        <w:t>The end user’s home federation administrative personnel should carry out further checks, and if needed, contact the visited federation’s administrative personnel.  In response, the federation ’s administrative personnel should provide necessary information in order to resolve the problem.</w:t>
      </w:r>
    </w:p>
    <w:p w14:paraId="3B78D0D0" w14:textId="7696D216" w:rsidR="00AF46F7" w:rsidRPr="00AF46F7" w:rsidRDefault="00AF46F7" w:rsidP="00AF46F7">
      <w:pPr>
        <w:pStyle w:val="ListParagraph"/>
        <w:numPr>
          <w:ilvl w:val="0"/>
          <w:numId w:val="4"/>
        </w:numPr>
        <w:spacing w:after="240"/>
        <w:ind w:right="107"/>
        <w:rPr>
          <w:rFonts w:eastAsia="Arial" w:cs="Arial"/>
          <w:position w:val="-1"/>
        </w:rPr>
      </w:pPr>
      <w:r w:rsidRPr="00546015">
        <w:rPr>
          <w:rFonts w:eastAsia="Arial" w:cs="Arial"/>
          <w:position w:val="-1"/>
        </w:rPr>
        <w:t xml:space="preserve">If administrative personnel at the user’s home </w:t>
      </w:r>
      <w:r>
        <w:rPr>
          <w:rFonts w:eastAsia="Arial" w:cs="Arial"/>
          <w:position w:val="-1"/>
        </w:rPr>
        <w:t>organisation</w:t>
      </w:r>
      <w:r w:rsidRPr="00546015">
        <w:rPr>
          <w:rFonts w:eastAsia="Arial" w:cs="Arial"/>
          <w:position w:val="-1"/>
        </w:rPr>
        <w:t xml:space="preserve"> discover the problem is in receiving authentication requests from the visited site, and they cannot resolve the problem by contacting administrative personnel at the visited </w:t>
      </w:r>
      <w:r>
        <w:rPr>
          <w:rFonts w:eastAsia="Arial" w:cs="Arial"/>
          <w:position w:val="-1"/>
        </w:rPr>
        <w:t>organisation</w:t>
      </w:r>
      <w:r w:rsidRPr="00546015">
        <w:rPr>
          <w:rFonts w:eastAsia="Arial" w:cs="Arial"/>
          <w:position w:val="-1"/>
        </w:rPr>
        <w:t>, they should contact administrative personnel of their regional federation operator</w:t>
      </w:r>
    </w:p>
    <w:p w14:paraId="1E3BAE26" w14:textId="2A941BEE" w:rsidR="00923F7B" w:rsidRPr="00AF46F7" w:rsidRDefault="005010E3" w:rsidP="007F0088">
      <w:pPr>
        <w:pStyle w:val="ListParagraph"/>
        <w:numPr>
          <w:ilvl w:val="0"/>
          <w:numId w:val="4"/>
        </w:numPr>
        <w:spacing w:after="240"/>
        <w:ind w:right="107"/>
        <w:rPr>
          <w:rFonts w:eastAsia="Arial" w:cs="Arial"/>
          <w:position w:val="-1"/>
        </w:rPr>
      </w:pPr>
      <w:r w:rsidRPr="00546015">
        <w:rPr>
          <w:rFonts w:eastAsia="Arial" w:cs="Arial"/>
          <w:position w:val="-1"/>
        </w:rPr>
        <w:t>If the problem does not lie with the home RFO, administrative personnel at the regional level should contact the visited region’s RFO to investigate further.</w:t>
      </w:r>
    </w:p>
    <w:p w14:paraId="198670B9" w14:textId="218E6AF4" w:rsidR="00546015" w:rsidRDefault="00B16885" w:rsidP="007F0088">
      <w:pPr>
        <w:pStyle w:val="ListParagraph"/>
        <w:numPr>
          <w:ilvl w:val="0"/>
          <w:numId w:val="4"/>
        </w:numPr>
        <w:spacing w:after="240"/>
        <w:ind w:right="107"/>
        <w:rPr>
          <w:rFonts w:eastAsia="Arial" w:cs="Arial"/>
          <w:position w:val="-1"/>
        </w:rPr>
      </w:pPr>
      <w:r w:rsidRPr="00546015">
        <w:rPr>
          <w:rFonts w:eastAsia="Arial" w:cs="Arial"/>
          <w:position w:val="-1"/>
        </w:rPr>
        <w:lastRenderedPageBreak/>
        <w:t xml:space="preserve">It may be appropriate to involve the </w:t>
      </w:r>
      <w:r w:rsidR="00D076C7">
        <w:rPr>
          <w:rFonts w:eastAsia="Arial" w:cs="Arial"/>
          <w:position w:val="-1"/>
        </w:rPr>
        <w:t>govroam team</w:t>
      </w:r>
      <w:r w:rsidRPr="00546015">
        <w:rPr>
          <w:rFonts w:eastAsia="Arial" w:cs="Arial"/>
          <w:position w:val="-1"/>
        </w:rPr>
        <w:t xml:space="preserve"> to ensure that the proper authentication</w:t>
      </w:r>
      <w:r w:rsidR="00546015">
        <w:rPr>
          <w:rFonts w:eastAsia="Arial" w:cs="Arial"/>
          <w:position w:val="-1"/>
        </w:rPr>
        <w:t xml:space="preserve"> </w:t>
      </w:r>
      <w:r w:rsidRPr="00546015">
        <w:rPr>
          <w:rFonts w:eastAsia="Arial" w:cs="Arial"/>
          <w:position w:val="-1"/>
        </w:rPr>
        <w:t>requests can be sent from one federation to the other using the central infrastructure.</w:t>
      </w:r>
    </w:p>
    <w:p w14:paraId="7EE72E6D" w14:textId="4F38FDF0" w:rsidR="00B16885" w:rsidRDefault="00B16885" w:rsidP="007F0088">
      <w:pPr>
        <w:pStyle w:val="ListParagraph"/>
        <w:numPr>
          <w:ilvl w:val="0"/>
          <w:numId w:val="4"/>
        </w:numPr>
        <w:spacing w:after="240"/>
        <w:ind w:right="107"/>
        <w:rPr>
          <w:rFonts w:eastAsia="Arial" w:cs="Arial"/>
          <w:position w:val="-1"/>
        </w:rPr>
      </w:pPr>
      <w:r w:rsidRPr="00546015">
        <w:rPr>
          <w:rFonts w:eastAsia="Arial" w:cs="Arial"/>
          <w:position w:val="-1"/>
        </w:rPr>
        <w:t xml:space="preserve">Visited regional federation administrative personnel should contact the visited </w:t>
      </w:r>
      <w:r w:rsidR="00A36E2C">
        <w:rPr>
          <w:rFonts w:eastAsia="Arial" w:cs="Arial"/>
          <w:position w:val="-1"/>
        </w:rPr>
        <w:t>organisation</w:t>
      </w:r>
      <w:r w:rsidRPr="00546015">
        <w:rPr>
          <w:rFonts w:eastAsia="Arial" w:cs="Arial"/>
          <w:position w:val="-1"/>
        </w:rPr>
        <w:t>’s administrative personnel in order to resolve the problem and check if the</w:t>
      </w:r>
      <w:r w:rsidR="00381FA1">
        <w:rPr>
          <w:rFonts w:eastAsia="Arial" w:cs="Arial"/>
          <w:position w:val="-1"/>
        </w:rPr>
        <w:t xml:space="preserve"> </w:t>
      </w:r>
      <w:r w:rsidRPr="00381FA1">
        <w:rPr>
          <w:rFonts w:eastAsia="Arial" w:cs="Arial"/>
          <w:position w:val="-1"/>
        </w:rPr>
        <w:t>proper authentication requests are sent, as required.</w:t>
      </w:r>
    </w:p>
    <w:p w14:paraId="631FE83F" w14:textId="5872C3FE" w:rsidR="006B0109" w:rsidRPr="006B0109" w:rsidRDefault="006B0109" w:rsidP="006B0109">
      <w:pPr>
        <w:ind w:right="107"/>
        <w:rPr>
          <w:rFonts w:eastAsia="Arial" w:cs="Arial"/>
          <w:i/>
          <w:position w:val="-1"/>
        </w:rPr>
      </w:pPr>
      <w:r>
        <w:rPr>
          <w:rFonts w:eastAsia="Arial" w:cs="Arial"/>
          <w:noProof/>
          <w:position w:val="-1"/>
        </w:rPr>
        <w:drawing>
          <wp:anchor distT="0" distB="0" distL="114300" distR="114300" simplePos="0" relativeHeight="251658241" behindDoc="0" locked="0" layoutInCell="1" allowOverlap="1" wp14:anchorId="54BCB46D" wp14:editId="2FDDC920">
            <wp:simplePos x="0" y="0"/>
            <wp:positionH relativeFrom="margin">
              <wp:posOffset>448945</wp:posOffset>
            </wp:positionH>
            <wp:positionV relativeFrom="paragraph">
              <wp:posOffset>215900</wp:posOffset>
            </wp:positionV>
            <wp:extent cx="5440680" cy="4614545"/>
            <wp:effectExtent l="0" t="0" r="7620" b="0"/>
            <wp:wrapTopAndBottom/>
            <wp:docPr id="8" name="Picture 8" descr="Visual representation of steps detailed in the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sual representation of steps detailed in the text.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0680" cy="4614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109">
        <w:rPr>
          <w:rFonts w:eastAsia="Arial" w:cs="Arial"/>
          <w:i/>
          <w:position w:val="-1"/>
        </w:rPr>
        <w:t>Figure 2.4: Problem escalation scenario, user, organisation and regional federation-level personnel</w:t>
      </w:r>
    </w:p>
    <w:p w14:paraId="61F778E8" w14:textId="77777777" w:rsidR="006B0109" w:rsidRPr="006B0109" w:rsidRDefault="006B0109" w:rsidP="006B0109">
      <w:pPr>
        <w:ind w:right="107"/>
        <w:rPr>
          <w:rFonts w:eastAsia="Arial" w:cs="Arial"/>
          <w:position w:val="-1"/>
        </w:rPr>
      </w:pPr>
    </w:p>
    <w:p w14:paraId="03F1707F" w14:textId="77777777" w:rsidR="000C236F" w:rsidRPr="000C236F" w:rsidRDefault="00B16885" w:rsidP="000C236F">
      <w:pPr>
        <w:pStyle w:val="Heading3"/>
        <w:spacing w:after="240"/>
      </w:pPr>
      <w:bookmarkStart w:id="38" w:name="_2.6.2__Maintenance"/>
      <w:bookmarkStart w:id="39" w:name="_Toc45549577"/>
      <w:bookmarkEnd w:id="38"/>
      <w:r w:rsidRPr="000C236F">
        <w:t>2.6.2  Maintenance Procedures</w:t>
      </w:r>
      <w:bookmarkEnd w:id="39"/>
    </w:p>
    <w:p w14:paraId="047727C7" w14:textId="2BEED1C0" w:rsidR="00B16885" w:rsidRPr="000C236F" w:rsidRDefault="00B16885" w:rsidP="000C236F">
      <w:pPr>
        <w:ind w:right="107"/>
        <w:rPr>
          <w:rFonts w:eastAsia="Arial" w:cs="Arial"/>
          <w:position w:val="-1"/>
        </w:rPr>
      </w:pPr>
      <w:r w:rsidRPr="00B16885">
        <w:rPr>
          <w:rFonts w:eastAsia="Arial" w:cs="Arial"/>
          <w:position w:val="-1"/>
        </w:rPr>
        <w:t xml:space="preserve">This section outlines main maintenance procedures. Detailed procedures including the working hours are defined by the </w:t>
      </w:r>
      <w:r w:rsidR="00D076C7">
        <w:rPr>
          <w:rFonts w:eastAsia="Arial" w:cs="Arial"/>
          <w:position w:val="-1"/>
        </w:rPr>
        <w:t>govroam team</w:t>
      </w:r>
      <w:r w:rsidRPr="00B16885">
        <w:rPr>
          <w:rFonts w:eastAsia="Arial" w:cs="Arial"/>
          <w:position w:val="-1"/>
        </w:rPr>
        <w:t>.</w:t>
      </w:r>
    </w:p>
    <w:p w14:paraId="5ED72A5A" w14:textId="38CCEBE7" w:rsidR="00B16885" w:rsidRDefault="00B16885" w:rsidP="6383F618">
      <w:pPr>
        <w:ind w:right="107"/>
        <w:rPr>
          <w:rFonts w:eastAsia="Arial" w:cs="Arial"/>
          <w:position w:val="-1"/>
        </w:rPr>
      </w:pPr>
      <w:r w:rsidRPr="00054900">
        <w:rPr>
          <w:rStyle w:val="Strong"/>
        </w:rPr>
        <w:t>2.6.2.1    Scheduled Maintenance</w:t>
      </w:r>
      <w:r w:rsidR="00381FA1">
        <w:rPr>
          <w:rFonts w:eastAsia="Arial" w:cs="Arial"/>
          <w:b/>
          <w:position w:val="-1"/>
        </w:rPr>
        <w:br/>
      </w:r>
      <w:r w:rsidRPr="00B16885">
        <w:rPr>
          <w:rFonts w:eastAsia="Arial" w:cs="Arial"/>
          <w:position w:val="-1"/>
        </w:rPr>
        <w:t xml:space="preserve">Scheduled maintenance of central govroam infrastructure, as well as the other associated servers and services, is under the control of the </w:t>
      </w:r>
      <w:r w:rsidR="00D076C7">
        <w:rPr>
          <w:rFonts w:eastAsia="Arial" w:cs="Arial"/>
          <w:position w:val="-1"/>
        </w:rPr>
        <w:t>govroam team</w:t>
      </w:r>
      <w:r w:rsidR="00871998">
        <w:rPr>
          <w:rFonts w:eastAsia="Arial" w:cs="Arial"/>
          <w:position w:val="-1"/>
        </w:rPr>
        <w:t xml:space="preserve"> </w:t>
      </w:r>
      <w:r w:rsidRPr="00B16885">
        <w:rPr>
          <w:rFonts w:eastAsia="Arial" w:cs="Arial"/>
          <w:position w:val="-1"/>
        </w:rPr>
        <w:t xml:space="preserve">and </w:t>
      </w:r>
      <w:r w:rsidR="00871998">
        <w:rPr>
          <w:rFonts w:eastAsia="Arial" w:cs="Arial"/>
          <w:position w:val="-1"/>
        </w:rPr>
        <w:t>will</w:t>
      </w:r>
      <w:r w:rsidRPr="00B16885">
        <w:rPr>
          <w:rFonts w:eastAsia="Arial" w:cs="Arial"/>
          <w:position w:val="-1"/>
        </w:rPr>
        <w:t xml:space="preserve"> be announced at least seven (7) days in advance. Scheduled maintenance </w:t>
      </w:r>
      <w:r w:rsidR="00871998">
        <w:rPr>
          <w:rFonts w:eastAsia="Arial" w:cs="Arial"/>
          <w:position w:val="-1"/>
        </w:rPr>
        <w:t>will be</w:t>
      </w:r>
      <w:r w:rsidRPr="00B16885">
        <w:rPr>
          <w:rFonts w:eastAsia="Arial" w:cs="Arial"/>
          <w:position w:val="-1"/>
        </w:rPr>
        <w:t xml:space="preserve"> scheduled from Tuesday, 0</w:t>
      </w:r>
      <w:r w:rsidR="006A21E9">
        <w:rPr>
          <w:rFonts w:eastAsia="Arial" w:cs="Arial"/>
          <w:position w:val="-1"/>
        </w:rPr>
        <w:t>8</w:t>
      </w:r>
      <w:r w:rsidRPr="00B16885">
        <w:rPr>
          <w:rFonts w:eastAsia="Arial" w:cs="Arial"/>
          <w:position w:val="-1"/>
        </w:rPr>
        <w:t xml:space="preserve">:00 – </w:t>
      </w:r>
      <w:r w:rsidR="006A21E9">
        <w:rPr>
          <w:rFonts w:eastAsia="Arial" w:cs="Arial"/>
          <w:position w:val="-1"/>
        </w:rPr>
        <w:t>10</w:t>
      </w:r>
      <w:r w:rsidRPr="00B16885">
        <w:rPr>
          <w:rFonts w:eastAsia="Arial" w:cs="Arial"/>
          <w:position w:val="-1"/>
        </w:rPr>
        <w:t xml:space="preserve">:00. </w:t>
      </w:r>
    </w:p>
    <w:p w14:paraId="2882DB1B" w14:textId="39482147" w:rsidR="008948D4" w:rsidRPr="00381FA1" w:rsidRDefault="008948D4" w:rsidP="6383F618">
      <w:pPr>
        <w:ind w:right="107"/>
        <w:rPr>
          <w:rFonts w:eastAsia="Arial" w:cs="Arial"/>
          <w:b/>
          <w:bCs/>
        </w:rPr>
      </w:pPr>
      <w:r>
        <w:rPr>
          <w:rFonts w:eastAsia="Arial" w:cs="Arial"/>
          <w:position w:val="-1"/>
        </w:rPr>
        <w:lastRenderedPageBreak/>
        <w:t xml:space="preserve">Given the highly resilient nature of the central govroam infrastructure, it is usually possible to carry out scheduled maintenance without </w:t>
      </w:r>
      <w:r w:rsidR="00F11334">
        <w:rPr>
          <w:rFonts w:eastAsia="Arial" w:cs="Arial"/>
          <w:position w:val="-1"/>
        </w:rPr>
        <w:t xml:space="preserve">overall </w:t>
      </w:r>
      <w:r>
        <w:rPr>
          <w:rFonts w:eastAsia="Arial" w:cs="Arial"/>
          <w:position w:val="-1"/>
        </w:rPr>
        <w:t xml:space="preserve">service interruption. </w:t>
      </w:r>
    </w:p>
    <w:p w14:paraId="72E99989" w14:textId="418327E2" w:rsidR="00B16885" w:rsidRPr="00B16885" w:rsidRDefault="00B16885" w:rsidP="007F0088">
      <w:pPr>
        <w:ind w:right="107"/>
        <w:rPr>
          <w:rFonts w:eastAsia="Arial" w:cs="Arial"/>
          <w:position w:val="-1"/>
        </w:rPr>
      </w:pPr>
      <w:r w:rsidRPr="00B16885">
        <w:rPr>
          <w:rFonts w:eastAsia="Arial" w:cs="Arial"/>
          <w:position w:val="-1"/>
        </w:rPr>
        <w:t>Scheduled maintenance work performed by RFOs within their respective regions should be</w:t>
      </w:r>
      <w:r w:rsidR="00381FA1">
        <w:rPr>
          <w:rFonts w:eastAsia="Arial" w:cs="Arial"/>
          <w:position w:val="-1"/>
        </w:rPr>
        <w:t xml:space="preserve"> </w:t>
      </w:r>
      <w:r w:rsidRPr="00B16885">
        <w:rPr>
          <w:rFonts w:eastAsia="Arial" w:cs="Arial"/>
          <w:position w:val="-1"/>
        </w:rPr>
        <w:t>announced at least two (2) days in advance</w:t>
      </w:r>
      <w:r w:rsidR="00587001">
        <w:rPr>
          <w:rFonts w:eastAsia="Arial" w:cs="Arial"/>
          <w:position w:val="-1"/>
        </w:rPr>
        <w:t>,</w:t>
      </w:r>
      <w:r w:rsidR="007D49E4">
        <w:rPr>
          <w:rFonts w:eastAsia="Arial" w:cs="Arial"/>
          <w:position w:val="-1"/>
        </w:rPr>
        <w:t xml:space="preserve"> and should ideally be scheduled </w:t>
      </w:r>
      <w:r w:rsidR="00587001">
        <w:rPr>
          <w:rFonts w:eastAsia="Arial" w:cs="Arial"/>
          <w:position w:val="-1"/>
        </w:rPr>
        <w:t>within</w:t>
      </w:r>
      <w:r w:rsidR="007D49E4">
        <w:rPr>
          <w:rFonts w:eastAsia="Arial" w:cs="Arial"/>
          <w:position w:val="-1"/>
        </w:rPr>
        <w:t xml:space="preserve"> the maintenance window on </w:t>
      </w:r>
      <w:r w:rsidR="007D49E4" w:rsidRPr="00B16885">
        <w:rPr>
          <w:rFonts w:eastAsia="Arial" w:cs="Arial"/>
          <w:position w:val="-1"/>
        </w:rPr>
        <w:t>Tuesday, 0</w:t>
      </w:r>
      <w:r w:rsidR="007D49E4">
        <w:rPr>
          <w:rFonts w:eastAsia="Arial" w:cs="Arial"/>
          <w:position w:val="-1"/>
        </w:rPr>
        <w:t>8</w:t>
      </w:r>
      <w:r w:rsidR="007D49E4" w:rsidRPr="00B16885">
        <w:rPr>
          <w:rFonts w:eastAsia="Arial" w:cs="Arial"/>
          <w:position w:val="-1"/>
        </w:rPr>
        <w:t xml:space="preserve">:00 – </w:t>
      </w:r>
      <w:r w:rsidR="007D49E4">
        <w:rPr>
          <w:rFonts w:eastAsia="Arial" w:cs="Arial"/>
          <w:position w:val="-1"/>
        </w:rPr>
        <w:t>10</w:t>
      </w:r>
      <w:r w:rsidR="007D49E4" w:rsidRPr="00B16885">
        <w:rPr>
          <w:rFonts w:eastAsia="Arial" w:cs="Arial"/>
          <w:position w:val="-1"/>
        </w:rPr>
        <w:t>:00</w:t>
      </w:r>
      <w:r w:rsidRPr="00B16885">
        <w:rPr>
          <w:rFonts w:eastAsia="Arial" w:cs="Arial"/>
          <w:position w:val="-1"/>
        </w:rPr>
        <w:t>.</w:t>
      </w:r>
      <w:r w:rsidR="007D49E4">
        <w:rPr>
          <w:rFonts w:eastAsia="Arial" w:cs="Arial"/>
          <w:position w:val="-1"/>
        </w:rPr>
        <w:t xml:space="preserve"> </w:t>
      </w:r>
      <w:r w:rsidR="007D49E4" w:rsidRPr="00B16885">
        <w:rPr>
          <w:rFonts w:eastAsia="Arial" w:cs="Arial"/>
          <w:position w:val="-1"/>
        </w:rPr>
        <w:t>Scheduled maintenance of infrastructure must be planned to avoid any break in the service</w:t>
      </w:r>
      <w:r w:rsidR="007D49E4">
        <w:rPr>
          <w:rFonts w:eastAsia="Arial" w:cs="Arial"/>
          <w:position w:val="-1"/>
        </w:rPr>
        <w:t>.</w:t>
      </w:r>
      <w:r w:rsidRPr="00B16885">
        <w:rPr>
          <w:rFonts w:eastAsia="Arial" w:cs="Arial"/>
          <w:position w:val="-1"/>
        </w:rPr>
        <w:t xml:space="preserve"> A ticket on TT</w:t>
      </w:r>
      <w:r w:rsidR="00381FA1">
        <w:rPr>
          <w:rFonts w:eastAsia="Arial" w:cs="Arial"/>
          <w:position w:val="-1"/>
        </w:rPr>
        <w:t xml:space="preserve">S </w:t>
      </w:r>
      <w:r w:rsidRPr="00B16885">
        <w:rPr>
          <w:rFonts w:eastAsia="Arial" w:cs="Arial"/>
          <w:position w:val="-1"/>
        </w:rPr>
        <w:t>should be opened by the respective RFO representative, and closed with a short comment on the performed action.</w:t>
      </w:r>
      <w:r w:rsidR="00A44EF4">
        <w:rPr>
          <w:rFonts w:eastAsia="Arial" w:cs="Arial"/>
          <w:position w:val="-1"/>
        </w:rPr>
        <w:t xml:space="preserve"> </w:t>
      </w:r>
    </w:p>
    <w:p w14:paraId="29285FFA" w14:textId="04E92972" w:rsidR="00B16885" w:rsidRPr="00B16885" w:rsidRDefault="00B16885" w:rsidP="007F0088">
      <w:pPr>
        <w:ind w:right="107"/>
        <w:rPr>
          <w:rFonts w:eastAsia="Arial" w:cs="Arial"/>
          <w:position w:val="-1"/>
        </w:rPr>
      </w:pPr>
      <w:r w:rsidRPr="00054900">
        <w:rPr>
          <w:rStyle w:val="Strong"/>
        </w:rPr>
        <w:t>2.6.2.2    Unscheduled Maintenance</w:t>
      </w:r>
      <w:r w:rsidR="00381FA1">
        <w:rPr>
          <w:rFonts w:eastAsia="Arial" w:cs="Arial"/>
          <w:position w:val="-1"/>
        </w:rPr>
        <w:br/>
      </w:r>
      <w:r w:rsidRPr="00B16885">
        <w:rPr>
          <w:rFonts w:eastAsia="Arial" w:cs="Arial"/>
          <w:position w:val="-1"/>
        </w:rPr>
        <w:t>Unscheduled maintenance consists of maintenance work that cannot be planned in advance, usually performed to avoid a security incident or</w:t>
      </w:r>
      <w:r w:rsidR="00FF55CA">
        <w:rPr>
          <w:rFonts w:eastAsia="Arial" w:cs="Arial"/>
          <w:position w:val="-1"/>
        </w:rPr>
        <w:t xml:space="preserve"> following a</w:t>
      </w:r>
      <w:r w:rsidRPr="00B16885">
        <w:rPr>
          <w:rFonts w:eastAsia="Arial" w:cs="Arial"/>
          <w:position w:val="-1"/>
        </w:rPr>
        <w:t xml:space="preserve"> service malfunction.</w:t>
      </w:r>
    </w:p>
    <w:p w14:paraId="438CE5F0" w14:textId="27238B1C" w:rsidR="00B16885" w:rsidRPr="00B16885" w:rsidRDefault="00B16885" w:rsidP="007F0088">
      <w:pPr>
        <w:ind w:right="107"/>
        <w:rPr>
          <w:rFonts w:eastAsia="Arial" w:cs="Arial"/>
          <w:position w:val="-1"/>
        </w:rPr>
      </w:pPr>
      <w:r w:rsidRPr="00B16885">
        <w:rPr>
          <w:rFonts w:eastAsia="Arial" w:cs="Arial"/>
          <w:position w:val="-1"/>
        </w:rPr>
        <w:t xml:space="preserve">Unscheduled maintenance of the govroam central infrastructure, as well as the other servers and services under control of the </w:t>
      </w:r>
      <w:r w:rsidR="00D076C7">
        <w:rPr>
          <w:rFonts w:eastAsia="Arial" w:cs="Arial"/>
          <w:position w:val="-1"/>
        </w:rPr>
        <w:t>govroam team</w:t>
      </w:r>
      <w:r w:rsidRPr="00B16885">
        <w:rPr>
          <w:rFonts w:eastAsia="Arial" w:cs="Arial"/>
          <w:position w:val="-1"/>
        </w:rPr>
        <w:t xml:space="preserve">, must be announced as early as possible (the preferred period is 24 working hours in advance, but in emergency conditions, such announcement may be made concurrently with addressing the issue). A ticket on TTS should be opened by the respective </w:t>
      </w:r>
      <w:r w:rsidR="00D076C7">
        <w:rPr>
          <w:rFonts w:eastAsia="Arial" w:cs="Arial"/>
          <w:position w:val="-1"/>
        </w:rPr>
        <w:t>govroam team</w:t>
      </w:r>
      <w:r w:rsidRPr="00B16885">
        <w:rPr>
          <w:rFonts w:eastAsia="Arial" w:cs="Arial"/>
          <w:position w:val="-1"/>
        </w:rPr>
        <w:t xml:space="preserve"> member and closed with a short comment on the performed action.</w:t>
      </w:r>
    </w:p>
    <w:p w14:paraId="0F5E0E3E" w14:textId="517F8C68" w:rsidR="00B16885" w:rsidRDefault="00B16885" w:rsidP="007F0088">
      <w:pPr>
        <w:ind w:right="107"/>
        <w:rPr>
          <w:rFonts w:eastAsia="Arial" w:cs="Arial"/>
          <w:position w:val="-1"/>
        </w:rPr>
      </w:pPr>
      <w:r w:rsidRPr="00B16885">
        <w:rPr>
          <w:rFonts w:eastAsia="Arial" w:cs="Arial"/>
          <w:position w:val="-1"/>
        </w:rPr>
        <w:t>Unscheduled maintenance work performed by the RFO inside the respective region should be announced as early as possible (the preferred period is 24 working hours in advance, but in emergency conditions, such announcement may be made concurrently with addressing the issue). A ticket on the TTS should be opened by the respective RFO representative and closed with a short comment on the performed action.</w:t>
      </w:r>
    </w:p>
    <w:p w14:paraId="253A48C6" w14:textId="378F9D05" w:rsidR="00460766" w:rsidRPr="00460766" w:rsidRDefault="0068587B" w:rsidP="00460766">
      <w:r>
        <w:t>Emergency</w:t>
      </w:r>
      <w:r w:rsidR="004E2436" w:rsidRPr="004E2436">
        <w:t xml:space="preserve"> outage</w:t>
      </w:r>
      <w:r w:rsidR="004E2436">
        <w:t>s</w:t>
      </w:r>
      <w:r w:rsidR="004E2436" w:rsidRPr="004E2436">
        <w:t xml:space="preserve"> </w:t>
      </w:r>
      <w:r w:rsidR="00460766">
        <w:t>are reported to the wider govroam community on the Jisc website, and via a dedicated Twitter feed (</w:t>
      </w:r>
      <w:hyperlink r:id="rId25" w:history="1">
        <w:r w:rsidR="00460766">
          <w:rPr>
            <w:rStyle w:val="Hyperlink"/>
          </w:rPr>
          <w:t>https://twitter.com/jiscmi</w:t>
        </w:r>
      </w:hyperlink>
      <w:r w:rsidR="00460766">
        <w:t xml:space="preserve">). </w:t>
      </w:r>
    </w:p>
    <w:p w14:paraId="0CC19B73" w14:textId="77777777" w:rsidR="00B16885" w:rsidRPr="00B16885" w:rsidRDefault="00B16885" w:rsidP="007F0088">
      <w:pPr>
        <w:pStyle w:val="Heading3"/>
        <w:spacing w:after="240"/>
      </w:pPr>
      <w:bookmarkStart w:id="40" w:name="_Toc45549578"/>
      <w:r w:rsidRPr="00B16885">
        <w:t>2.6.3  Security Incidents</w:t>
      </w:r>
      <w:bookmarkEnd w:id="40"/>
    </w:p>
    <w:p w14:paraId="10F870C9" w14:textId="21F65F3C" w:rsidR="00B16885" w:rsidRPr="00B16885" w:rsidRDefault="00B16885" w:rsidP="007F0088">
      <w:pPr>
        <w:ind w:right="107"/>
        <w:rPr>
          <w:rFonts w:eastAsia="Arial" w:cs="Arial"/>
          <w:position w:val="-1"/>
        </w:rPr>
      </w:pPr>
      <w:r w:rsidRPr="00B16885">
        <w:rPr>
          <w:rFonts w:eastAsia="Arial" w:cs="Arial"/>
          <w:position w:val="-1"/>
        </w:rPr>
        <w:t xml:space="preserve">In the case of any security incidents, the </w:t>
      </w:r>
      <w:r w:rsidR="00D076C7">
        <w:rPr>
          <w:rFonts w:eastAsia="Arial" w:cs="Arial"/>
          <w:position w:val="-1"/>
        </w:rPr>
        <w:t>govroam team</w:t>
      </w:r>
      <w:r w:rsidRPr="00B16885">
        <w:rPr>
          <w:rFonts w:eastAsia="Arial" w:cs="Arial"/>
          <w:position w:val="-1"/>
        </w:rPr>
        <w:t xml:space="preserve"> assisted by Jisc’s CSIRT will apply an agreed security incident handling procedure</w:t>
      </w:r>
      <w:r w:rsidR="00BE6514">
        <w:rPr>
          <w:rFonts w:eastAsia="Arial" w:cs="Arial"/>
          <w:position w:val="-1"/>
        </w:rPr>
        <w:t xml:space="preserve"> (</w:t>
      </w:r>
      <w:hyperlink r:id="rId26" w:history="1">
        <w:r w:rsidR="00BE6514">
          <w:rPr>
            <w:rStyle w:val="Hyperlink"/>
          </w:rPr>
          <w:t>https://www.jisc.ac.uk/csirt</w:t>
        </w:r>
      </w:hyperlink>
      <w:r w:rsidR="00BE6514">
        <w:t>)</w:t>
      </w:r>
      <w:r w:rsidRPr="00B16885">
        <w:rPr>
          <w:rFonts w:eastAsia="Arial" w:cs="Arial"/>
          <w:position w:val="-1"/>
        </w:rPr>
        <w:t>. In addition there are some further actions (explained below) that must be taken.</w:t>
      </w:r>
    </w:p>
    <w:p w14:paraId="2620AB34" w14:textId="75335A79" w:rsidR="00B16885" w:rsidRPr="00B16885" w:rsidRDefault="00B16885" w:rsidP="007F0088">
      <w:pPr>
        <w:ind w:right="107"/>
        <w:rPr>
          <w:rFonts w:eastAsia="Arial" w:cs="Arial"/>
          <w:position w:val="-1"/>
        </w:rPr>
      </w:pPr>
      <w:r w:rsidRPr="00B16885">
        <w:rPr>
          <w:rFonts w:eastAsia="Arial" w:cs="Arial"/>
          <w:position w:val="-1"/>
        </w:rPr>
        <w:t xml:space="preserve">In case of a security incident caused by an end user, the affected </w:t>
      </w:r>
      <w:r w:rsidR="00A36E2C">
        <w:rPr>
          <w:rFonts w:eastAsia="Arial" w:cs="Arial"/>
          <w:position w:val="-1"/>
        </w:rPr>
        <w:t>organisation</w:t>
      </w:r>
      <w:r w:rsidRPr="00B16885">
        <w:rPr>
          <w:rFonts w:eastAsia="Arial" w:cs="Arial"/>
          <w:position w:val="-1"/>
        </w:rPr>
        <w:t xml:space="preserve"> must inform its RFO. The RFO will then inform the end-user’s home region federation through the RFO’s respective official contacts in the govroam database.</w:t>
      </w:r>
    </w:p>
    <w:p w14:paraId="4E54A742" w14:textId="269A08FD" w:rsidR="00B16885" w:rsidRPr="00B16885" w:rsidRDefault="00B16885" w:rsidP="007F0088">
      <w:pPr>
        <w:ind w:right="107"/>
        <w:rPr>
          <w:rFonts w:eastAsia="Arial" w:cs="Arial"/>
          <w:position w:val="-1"/>
        </w:rPr>
      </w:pPr>
      <w:r w:rsidRPr="00B16885">
        <w:rPr>
          <w:rFonts w:eastAsia="Arial" w:cs="Arial"/>
          <w:position w:val="-1"/>
        </w:rPr>
        <w:t xml:space="preserve">RFOs should regularly report to the </w:t>
      </w:r>
      <w:r w:rsidR="00D076C7">
        <w:rPr>
          <w:rFonts w:eastAsia="Arial" w:cs="Arial"/>
          <w:position w:val="-1"/>
        </w:rPr>
        <w:t>govroam team</w:t>
      </w:r>
      <w:r w:rsidRPr="00B16885">
        <w:rPr>
          <w:rFonts w:eastAsia="Arial" w:cs="Arial"/>
          <w:position w:val="-1"/>
        </w:rPr>
        <w:t xml:space="preserve"> about the number and type of these incidents. </w:t>
      </w:r>
    </w:p>
    <w:p w14:paraId="11F07A0A" w14:textId="00DE1F09" w:rsidR="00381FA1" w:rsidRDefault="00B16885" w:rsidP="007F0088">
      <w:pPr>
        <w:ind w:right="107"/>
        <w:rPr>
          <w:rFonts w:eastAsia="Arial" w:cs="Arial"/>
          <w:position w:val="-1"/>
        </w:rPr>
      </w:pPr>
      <w:r w:rsidRPr="00B16885">
        <w:rPr>
          <w:rFonts w:eastAsia="Arial" w:cs="Arial"/>
          <w:position w:val="-1"/>
        </w:rPr>
        <w:t xml:space="preserve">In case of international confederation incidents, should govroam UK enter a wider global scheme, the </w:t>
      </w:r>
      <w:r w:rsidR="00D076C7">
        <w:rPr>
          <w:rFonts w:eastAsia="Arial" w:cs="Arial"/>
          <w:position w:val="-1"/>
        </w:rPr>
        <w:t>govroam team</w:t>
      </w:r>
      <w:r w:rsidRPr="00B16885">
        <w:rPr>
          <w:rFonts w:eastAsia="Arial" w:cs="Arial"/>
          <w:position w:val="-1"/>
        </w:rPr>
        <w:t xml:space="preserve"> will lead the resolution process.</w:t>
      </w:r>
    </w:p>
    <w:p w14:paraId="5FBE6A54" w14:textId="5FC7E030" w:rsidR="00B16885" w:rsidRPr="00B16885" w:rsidRDefault="00B16885" w:rsidP="007F0088">
      <w:pPr>
        <w:pStyle w:val="Heading3"/>
        <w:spacing w:after="240"/>
      </w:pPr>
      <w:bookmarkStart w:id="41" w:name="_Toc45549579"/>
      <w:r w:rsidRPr="00B16885">
        <w:t>2.6.4  Policy Violation</w:t>
      </w:r>
      <w:bookmarkEnd w:id="41"/>
    </w:p>
    <w:p w14:paraId="64798D6A" w14:textId="1954611D" w:rsidR="00325866" w:rsidRDefault="00325866" w:rsidP="007F0088">
      <w:pPr>
        <w:ind w:right="107"/>
        <w:rPr>
          <w:rFonts w:eastAsia="Arial" w:cs="Arial"/>
          <w:position w:val="-1"/>
        </w:rPr>
      </w:pPr>
      <w:r w:rsidRPr="00972D67">
        <w:rPr>
          <w:rFonts w:eastAsia="Arial" w:cs="Arial"/>
          <w:position w:val="-1"/>
        </w:rPr>
        <w:t xml:space="preserve">Jisc </w:t>
      </w:r>
      <w:r w:rsidR="00926B44" w:rsidRPr="00972D67">
        <w:rPr>
          <w:rFonts w:eastAsia="Arial" w:cs="Arial"/>
          <w:position w:val="-1"/>
        </w:rPr>
        <w:t>can</w:t>
      </w:r>
      <w:r w:rsidRPr="00972D67">
        <w:rPr>
          <w:rFonts w:eastAsia="Arial" w:cs="Arial"/>
          <w:position w:val="-1"/>
        </w:rPr>
        <w:t xml:space="preserve"> </w:t>
      </w:r>
      <w:r w:rsidR="00972D67" w:rsidRPr="00972D67">
        <w:rPr>
          <w:rFonts w:eastAsia="Arial" w:cs="Arial"/>
          <w:position w:val="-1"/>
        </w:rPr>
        <w:t xml:space="preserve">offer advice and assistance to help members </w:t>
      </w:r>
      <w:r w:rsidRPr="00972D67">
        <w:rPr>
          <w:rFonts w:eastAsia="Arial" w:cs="Arial"/>
          <w:position w:val="-1"/>
        </w:rPr>
        <w:t>comply with service policy.</w:t>
      </w:r>
      <w:r w:rsidRPr="00325866">
        <w:rPr>
          <w:rFonts w:eastAsia="Arial" w:cs="Arial"/>
          <w:position w:val="-1"/>
        </w:rPr>
        <w:t xml:space="preserve"> </w:t>
      </w:r>
    </w:p>
    <w:p w14:paraId="5DA1BD2B" w14:textId="60D8491B" w:rsidR="00B16885" w:rsidRPr="00B16885" w:rsidRDefault="00B16885" w:rsidP="007F0088">
      <w:pPr>
        <w:ind w:right="107"/>
        <w:rPr>
          <w:rFonts w:eastAsia="Arial" w:cs="Arial"/>
          <w:position w:val="-1"/>
        </w:rPr>
      </w:pPr>
      <w:r w:rsidRPr="00B16885">
        <w:rPr>
          <w:rFonts w:eastAsia="Arial" w:cs="Arial"/>
          <w:position w:val="-1"/>
        </w:rPr>
        <w:t xml:space="preserve">In the case of a severe policy violation by a regional federation or individual </w:t>
      </w:r>
      <w:r w:rsidR="00A36E2C">
        <w:rPr>
          <w:rFonts w:eastAsia="Arial" w:cs="Arial"/>
          <w:position w:val="-1"/>
        </w:rPr>
        <w:t>organisation</w:t>
      </w:r>
      <w:r w:rsidRPr="00B16885">
        <w:rPr>
          <w:rFonts w:eastAsia="Arial" w:cs="Arial"/>
          <w:position w:val="-1"/>
        </w:rPr>
        <w:t>,</w:t>
      </w:r>
      <w:r w:rsidR="00062367">
        <w:rPr>
          <w:rFonts w:eastAsia="Arial" w:cs="Arial"/>
          <w:position w:val="-1"/>
        </w:rPr>
        <w:t xml:space="preserve"> as determined by Jisc,</w:t>
      </w:r>
      <w:r w:rsidRPr="00B16885">
        <w:rPr>
          <w:rFonts w:eastAsia="Arial" w:cs="Arial"/>
          <w:position w:val="-1"/>
        </w:rPr>
        <w:t xml:space="preserve"> the</w:t>
      </w:r>
      <w:r w:rsidR="00381FA1">
        <w:rPr>
          <w:rFonts w:eastAsia="Arial" w:cs="Arial"/>
          <w:position w:val="-1"/>
        </w:rPr>
        <w:t xml:space="preserve"> </w:t>
      </w:r>
      <w:r w:rsidR="00D076C7">
        <w:rPr>
          <w:rFonts w:eastAsia="Arial" w:cs="Arial"/>
          <w:position w:val="-1"/>
        </w:rPr>
        <w:t>govroam team</w:t>
      </w:r>
      <w:r w:rsidRPr="00B16885">
        <w:rPr>
          <w:rFonts w:eastAsia="Arial" w:cs="Arial"/>
          <w:position w:val="-1"/>
        </w:rPr>
        <w:t xml:space="preserve"> will react in the following way:</w:t>
      </w:r>
    </w:p>
    <w:p w14:paraId="41E68013" w14:textId="533C69D8" w:rsidR="00A9133A" w:rsidRDefault="00B16885" w:rsidP="007F0088">
      <w:pPr>
        <w:pStyle w:val="ListParagraph"/>
        <w:numPr>
          <w:ilvl w:val="0"/>
          <w:numId w:val="2"/>
        </w:numPr>
        <w:spacing w:after="240"/>
        <w:ind w:left="714" w:hanging="357"/>
        <w:rPr>
          <w:rFonts w:eastAsia="Arial" w:cs="Arial"/>
          <w:position w:val="-1"/>
        </w:rPr>
      </w:pPr>
      <w:r w:rsidRPr="00A9133A">
        <w:lastRenderedPageBreak/>
        <w:t>Issue</w:t>
      </w:r>
      <w:r w:rsidRPr="00B16885">
        <w:rPr>
          <w:rFonts w:eastAsia="Arial" w:cs="Arial"/>
          <w:position w:val="-1"/>
        </w:rPr>
        <w:t xml:space="preserve"> a notice on the policy breach and initiate an evaluation process not  later  than  </w:t>
      </w:r>
      <w:r w:rsidR="00B94819">
        <w:rPr>
          <w:rFonts w:eastAsia="Arial" w:cs="Arial"/>
          <w:position w:val="-1"/>
        </w:rPr>
        <w:t>four</w:t>
      </w:r>
      <w:r w:rsidRPr="00B16885">
        <w:rPr>
          <w:rFonts w:eastAsia="Arial" w:cs="Arial"/>
          <w:position w:val="-1"/>
        </w:rPr>
        <w:t xml:space="preserve">  (</w:t>
      </w:r>
      <w:r w:rsidR="00B94819">
        <w:rPr>
          <w:rFonts w:eastAsia="Arial" w:cs="Arial"/>
          <w:position w:val="-1"/>
        </w:rPr>
        <w:t>4</w:t>
      </w:r>
      <w:r w:rsidRPr="00B16885">
        <w:rPr>
          <w:rFonts w:eastAsia="Arial" w:cs="Arial"/>
          <w:position w:val="-1"/>
        </w:rPr>
        <w:t>)  working  hours  after  the  violation  has  been  discovered  or reported by a govroam user or a member.</w:t>
      </w:r>
    </w:p>
    <w:p w14:paraId="4E2C4FFA" w14:textId="1AE98806" w:rsidR="00A9133A" w:rsidRDefault="00B16885" w:rsidP="007F0088">
      <w:pPr>
        <w:pStyle w:val="ListParagraph"/>
        <w:numPr>
          <w:ilvl w:val="0"/>
          <w:numId w:val="2"/>
        </w:numPr>
        <w:spacing w:after="240"/>
        <w:ind w:left="714" w:hanging="357"/>
        <w:rPr>
          <w:rFonts w:eastAsia="Arial" w:cs="Arial"/>
          <w:position w:val="-1"/>
        </w:rPr>
      </w:pPr>
      <w:r w:rsidRPr="00A9133A">
        <w:rPr>
          <w:rFonts w:eastAsia="Arial" w:cs="Arial"/>
          <w:position w:val="-1"/>
        </w:rPr>
        <w:t xml:space="preserve">Propose </w:t>
      </w:r>
      <w:r w:rsidR="00BF28CB">
        <w:rPr>
          <w:rFonts w:eastAsia="Arial" w:cs="Arial"/>
          <w:position w:val="-1"/>
        </w:rPr>
        <w:t xml:space="preserve">and implement </w:t>
      </w:r>
      <w:r w:rsidRPr="00A9133A">
        <w:rPr>
          <w:rFonts w:eastAsia="Arial" w:cs="Arial"/>
          <w:position w:val="-1"/>
        </w:rPr>
        <w:t>a temporary quarantine period (the length of the period, as well as the exact measures required are handled on a  case-by-case basis)</w:t>
      </w:r>
    </w:p>
    <w:p w14:paraId="7F30F3D7" w14:textId="4C1E9FB4" w:rsidR="00B16885" w:rsidRPr="00EF1C9D" w:rsidRDefault="00B16885" w:rsidP="00EF1C9D">
      <w:pPr>
        <w:pStyle w:val="ListParagraph"/>
        <w:numPr>
          <w:ilvl w:val="0"/>
          <w:numId w:val="2"/>
        </w:numPr>
        <w:spacing w:after="240"/>
        <w:ind w:left="714" w:hanging="357"/>
        <w:rPr>
          <w:rFonts w:eastAsia="Arial" w:cs="Arial"/>
          <w:position w:val="-1"/>
        </w:rPr>
      </w:pPr>
      <w:r w:rsidRPr="00A9133A">
        <w:rPr>
          <w:rFonts w:eastAsia="Arial" w:cs="Arial"/>
          <w:position w:val="-1"/>
        </w:rPr>
        <w:t>Should the issue not be resolved satisfactorily</w:t>
      </w:r>
      <w:r w:rsidR="005F4959">
        <w:rPr>
          <w:rFonts w:eastAsia="Arial" w:cs="Arial"/>
          <w:position w:val="-1"/>
        </w:rPr>
        <w:t xml:space="preserve">, </w:t>
      </w:r>
      <w:r w:rsidR="00EF1C9D">
        <w:rPr>
          <w:rFonts w:eastAsia="Arial" w:cs="Arial"/>
          <w:position w:val="-1"/>
        </w:rPr>
        <w:t xml:space="preserve">Jisc may disqualify the </w:t>
      </w:r>
      <w:r w:rsidR="00EF1C9D" w:rsidRPr="00A9133A">
        <w:rPr>
          <w:rFonts w:eastAsia="Arial" w:cs="Arial"/>
          <w:position w:val="-1"/>
        </w:rPr>
        <w:t>region/organisation  from  the federation</w:t>
      </w:r>
      <w:r w:rsidR="00EF1C9D">
        <w:rPr>
          <w:rFonts w:eastAsia="Arial" w:cs="Arial"/>
          <w:position w:val="-1"/>
        </w:rPr>
        <w:t xml:space="preserve"> and announce membership termination. </w:t>
      </w:r>
    </w:p>
    <w:p w14:paraId="7D6F99AB" w14:textId="7BF72466" w:rsidR="00B16885" w:rsidRPr="00B16885" w:rsidRDefault="00B16885" w:rsidP="007F0088">
      <w:pPr>
        <w:ind w:right="107"/>
        <w:rPr>
          <w:rFonts w:eastAsia="Arial" w:cs="Arial"/>
          <w:position w:val="-1"/>
        </w:rPr>
      </w:pPr>
      <w:r w:rsidRPr="00B16885">
        <w:rPr>
          <w:rFonts w:eastAsia="Arial" w:cs="Arial"/>
          <w:position w:val="-1"/>
        </w:rPr>
        <w:t xml:space="preserve">All incidents that affect the govroam federation service, as well as all severe cases of policy violation, shall be presented as a part of regular </w:t>
      </w:r>
      <w:r w:rsidR="00D076C7">
        <w:rPr>
          <w:rFonts w:eastAsia="Arial" w:cs="Arial"/>
          <w:position w:val="-1"/>
        </w:rPr>
        <w:t>govroam team</w:t>
      </w:r>
      <w:r w:rsidRPr="00B16885">
        <w:rPr>
          <w:rFonts w:eastAsia="Arial" w:cs="Arial"/>
          <w:position w:val="-1"/>
        </w:rPr>
        <w:t xml:space="preserve"> service reports.</w:t>
      </w:r>
    </w:p>
    <w:p w14:paraId="57AF7280" w14:textId="77777777" w:rsidR="00B16885" w:rsidRPr="00B16885" w:rsidRDefault="00B16885" w:rsidP="007F0088">
      <w:pPr>
        <w:pStyle w:val="Heading3"/>
        <w:spacing w:after="240"/>
      </w:pPr>
      <w:bookmarkStart w:id="42" w:name="_Toc45549580"/>
      <w:r w:rsidRPr="00B16885">
        <w:t>2.6.5  Malfunction</w:t>
      </w:r>
      <w:bookmarkEnd w:id="42"/>
    </w:p>
    <w:p w14:paraId="32BB9F9A" w14:textId="7B57E1BC" w:rsidR="00A9133A" w:rsidRDefault="005367E7" w:rsidP="007F0088">
      <w:pPr>
        <w:ind w:right="107"/>
        <w:rPr>
          <w:rFonts w:eastAsia="Arial" w:cs="Arial"/>
          <w:position w:val="-1"/>
        </w:rPr>
      </w:pPr>
      <w:r>
        <w:rPr>
          <w:rFonts w:eastAsia="Arial" w:cs="Arial"/>
          <w:position w:val="-1"/>
        </w:rPr>
        <w:t>Suspected m</w:t>
      </w:r>
      <w:r w:rsidR="00B16885" w:rsidRPr="00B16885">
        <w:rPr>
          <w:rFonts w:eastAsia="Arial" w:cs="Arial"/>
          <w:position w:val="-1"/>
        </w:rPr>
        <w:t xml:space="preserve">alfunction of the NRPS, </w:t>
      </w:r>
      <w:r>
        <w:rPr>
          <w:rFonts w:eastAsia="Arial" w:cs="Arial"/>
          <w:position w:val="-1"/>
        </w:rPr>
        <w:t>or</w:t>
      </w:r>
      <w:r w:rsidR="00B16885" w:rsidRPr="00B16885">
        <w:rPr>
          <w:rFonts w:eastAsia="Arial" w:cs="Arial"/>
          <w:position w:val="-1"/>
        </w:rPr>
        <w:t xml:space="preserve"> other servers and services under control of the </w:t>
      </w:r>
      <w:r w:rsidR="00D076C7">
        <w:rPr>
          <w:rFonts w:eastAsia="Arial" w:cs="Arial"/>
          <w:position w:val="-1"/>
        </w:rPr>
        <w:t>govroam team</w:t>
      </w:r>
      <w:r w:rsidR="00B16885" w:rsidRPr="00B16885">
        <w:rPr>
          <w:rFonts w:eastAsia="Arial" w:cs="Arial"/>
          <w:position w:val="-1"/>
        </w:rPr>
        <w:t xml:space="preserve">, must be reported to </w:t>
      </w:r>
      <w:hyperlink r:id="rId27" w:history="1">
        <w:r w:rsidR="00300EDE" w:rsidRPr="00460A48">
          <w:rPr>
            <w:rStyle w:val="Hyperlink"/>
            <w:rFonts w:eastAsia="Arial" w:cs="Arial"/>
            <w:position w:val="-1"/>
          </w:rPr>
          <w:t>govroam@jisc.ac.uk</w:t>
        </w:r>
      </w:hyperlink>
      <w:r w:rsidR="00787017">
        <w:rPr>
          <w:rStyle w:val="Hyperlink"/>
          <w:rFonts w:eastAsia="Arial" w:cs="Arial"/>
          <w:position w:val="-1"/>
        </w:rPr>
        <w:t xml:space="preserve"> </w:t>
      </w:r>
      <w:r w:rsidR="00787017" w:rsidRPr="00B16885">
        <w:rPr>
          <w:rFonts w:eastAsia="Arial" w:cs="Arial"/>
          <w:position w:val="-1"/>
        </w:rPr>
        <w:t xml:space="preserve">by </w:t>
      </w:r>
      <w:r w:rsidR="00787017">
        <w:rPr>
          <w:rFonts w:eastAsia="Arial" w:cs="Arial"/>
          <w:position w:val="-1"/>
        </w:rPr>
        <w:t>the technical contact at the reporting organisation</w:t>
      </w:r>
      <w:r w:rsidR="00B16885" w:rsidRPr="00B16885">
        <w:rPr>
          <w:rFonts w:eastAsia="Arial" w:cs="Arial"/>
          <w:position w:val="-1"/>
        </w:rPr>
        <w:t xml:space="preserve">. The </w:t>
      </w:r>
      <w:r w:rsidR="00D076C7">
        <w:rPr>
          <w:rFonts w:eastAsia="Arial" w:cs="Arial"/>
          <w:position w:val="-1"/>
        </w:rPr>
        <w:t>govroam team</w:t>
      </w:r>
      <w:r w:rsidR="00B16885" w:rsidRPr="00B16885">
        <w:rPr>
          <w:rFonts w:eastAsia="Arial" w:cs="Arial"/>
          <w:position w:val="-1"/>
        </w:rPr>
        <w:t xml:space="preserve"> </w:t>
      </w:r>
      <w:r w:rsidR="009A37C9">
        <w:rPr>
          <w:rFonts w:eastAsia="Arial" w:cs="Arial"/>
          <w:position w:val="-1"/>
        </w:rPr>
        <w:t>will</w:t>
      </w:r>
      <w:r w:rsidR="00B16885" w:rsidRPr="00B16885">
        <w:rPr>
          <w:rFonts w:eastAsia="Arial" w:cs="Arial"/>
          <w:position w:val="-1"/>
        </w:rPr>
        <w:t xml:space="preserve"> start resolving the problem not later than </w:t>
      </w:r>
      <w:r w:rsidR="00300EDE">
        <w:rPr>
          <w:rFonts w:eastAsia="Arial" w:cs="Arial"/>
          <w:position w:val="-1"/>
        </w:rPr>
        <w:t>four</w:t>
      </w:r>
      <w:r w:rsidR="00B16885" w:rsidRPr="00B16885">
        <w:rPr>
          <w:rFonts w:eastAsia="Arial" w:cs="Arial"/>
          <w:position w:val="-1"/>
        </w:rPr>
        <w:t xml:space="preserve"> (</w:t>
      </w:r>
      <w:r w:rsidR="00300EDE">
        <w:rPr>
          <w:rFonts w:eastAsia="Arial" w:cs="Arial"/>
          <w:position w:val="-1"/>
        </w:rPr>
        <w:t>4</w:t>
      </w:r>
      <w:r w:rsidR="00B16885" w:rsidRPr="00B16885">
        <w:rPr>
          <w:rFonts w:eastAsia="Arial" w:cs="Arial"/>
          <w:position w:val="-1"/>
        </w:rPr>
        <w:t>) working hours after the malfunction has been discovered</w:t>
      </w:r>
    </w:p>
    <w:p w14:paraId="39FB1A61" w14:textId="2B279645" w:rsidR="00B16885" w:rsidRDefault="00B16885" w:rsidP="007F0088">
      <w:pPr>
        <w:ind w:right="107"/>
        <w:rPr>
          <w:rFonts w:eastAsia="Arial" w:cs="Arial"/>
          <w:position w:val="-1"/>
        </w:rPr>
      </w:pPr>
      <w:r w:rsidRPr="00B16885">
        <w:rPr>
          <w:rFonts w:eastAsia="Arial" w:cs="Arial"/>
          <w:position w:val="-1"/>
        </w:rPr>
        <w:t>Malfunction in a member regional federation should be announced. A ticket on the TTS should be opened by the respective RFO representative and closed with a short comment on the performed action.</w:t>
      </w:r>
    </w:p>
    <w:tbl>
      <w:tblPr>
        <w:tblStyle w:val="JiscTable"/>
        <w:tblW w:w="0" w:type="auto"/>
        <w:tblLook w:val="04A0" w:firstRow="1" w:lastRow="0" w:firstColumn="1" w:lastColumn="0" w:noHBand="0" w:noVBand="1"/>
        <w:tblCaption w:val="Govroam incident reporting"/>
        <w:tblDescription w:val="Table outlining incident reporting process according to severity and source. &#10;Column 1: Source of incident e.g. RFO member organisation to RFO or RFO to Jisc. &#10;Column 2: severity 1 incident. &#10;Column 3: severity 2 incident. &#10;Column 4: severity 3 incident. "/>
      </w:tblPr>
      <w:tblGrid>
        <w:gridCol w:w="2548"/>
        <w:gridCol w:w="2548"/>
        <w:gridCol w:w="2549"/>
        <w:gridCol w:w="2549"/>
      </w:tblGrid>
      <w:tr w:rsidR="00716D9A" w14:paraId="685D550D" w14:textId="77777777" w:rsidTr="00716D9A">
        <w:trPr>
          <w:cnfStyle w:val="100000000000" w:firstRow="1" w:lastRow="0" w:firstColumn="0" w:lastColumn="0" w:oddVBand="0" w:evenVBand="0" w:oddHBand="0" w:evenHBand="0" w:firstRowFirstColumn="0" w:firstRowLastColumn="0" w:lastRowFirstColumn="0" w:lastRowLastColumn="0"/>
        </w:trPr>
        <w:tc>
          <w:tcPr>
            <w:tcW w:w="25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48AA02" w14:textId="737E9F29" w:rsidR="00716D9A" w:rsidRPr="00CB1789" w:rsidRDefault="00941BEC" w:rsidP="007F0088">
            <w:pPr>
              <w:ind w:right="107"/>
              <w:rPr>
                <w:rStyle w:val="Strong"/>
                <w:b w:val="0"/>
                <w:color w:val="FFFFFF" w:themeColor="background1"/>
              </w:rPr>
            </w:pPr>
            <w:r w:rsidRPr="00CB1789">
              <w:rPr>
                <w:rFonts w:eastAsia="Arial" w:cs="Arial"/>
                <w:b/>
                <w:i/>
                <w:position w:val="-1"/>
              </w:rPr>
              <w:t xml:space="preserve">Table 2.3: </w:t>
            </w:r>
            <w:r w:rsidR="00CB1789">
              <w:rPr>
                <w:rFonts w:eastAsia="Arial" w:cs="Arial"/>
                <w:b/>
                <w:i/>
                <w:position w:val="-1"/>
              </w:rPr>
              <w:br/>
            </w:r>
            <w:r w:rsidR="00CB1789" w:rsidRPr="00CB1789">
              <w:rPr>
                <w:rFonts w:eastAsia="Arial" w:cs="Arial"/>
                <w:b/>
                <w:i/>
                <w:position w:val="-1"/>
              </w:rPr>
              <w:t xml:space="preserve">Incident reporting </w:t>
            </w:r>
          </w:p>
        </w:tc>
        <w:tc>
          <w:tcPr>
            <w:tcW w:w="25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AEB984" w14:textId="2389B374" w:rsidR="00716D9A" w:rsidRPr="00716D9A" w:rsidRDefault="00E4254A" w:rsidP="007F0088">
            <w:pPr>
              <w:ind w:right="107"/>
              <w:rPr>
                <w:rStyle w:val="Strong"/>
                <w:b w:val="0"/>
                <w:color w:val="FFFFFF" w:themeColor="background1"/>
              </w:rPr>
            </w:pPr>
            <w:r w:rsidRPr="00E4254A">
              <w:rPr>
                <w:rStyle w:val="Strong"/>
                <w:color w:val="FFFFFF" w:themeColor="background1"/>
              </w:rPr>
              <w:t>Severity 1 Incident</w:t>
            </w:r>
            <w:r w:rsidRPr="00E4254A">
              <w:rPr>
                <w:rStyle w:val="Strong"/>
                <w:b w:val="0"/>
                <w:color w:val="FFFFFF" w:themeColor="background1"/>
              </w:rPr>
              <w:t xml:space="preserve"> (Multiple RFO member organisations suffer complete loss of servic</w:t>
            </w:r>
            <w:r>
              <w:rPr>
                <w:rStyle w:val="Strong"/>
                <w:b w:val="0"/>
                <w:color w:val="FFFFFF" w:themeColor="background1"/>
              </w:rPr>
              <w:t>e</w:t>
            </w:r>
            <w:r>
              <w:rPr>
                <w:rStyle w:val="Strong"/>
                <w:color w:val="FFFFFF" w:themeColor="background1"/>
              </w:rPr>
              <w:t>)</w:t>
            </w:r>
          </w:p>
        </w:tc>
        <w:tc>
          <w:tcPr>
            <w:tcW w:w="25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93FEDA" w14:textId="77777777" w:rsidR="00E4254A" w:rsidRPr="00E4254A" w:rsidRDefault="00E4254A" w:rsidP="00E4254A">
            <w:pPr>
              <w:ind w:right="107"/>
              <w:rPr>
                <w:rStyle w:val="Strong"/>
                <w:b w:val="0"/>
                <w:color w:val="FFFFFF" w:themeColor="background1"/>
              </w:rPr>
            </w:pPr>
            <w:r w:rsidRPr="00E4254A">
              <w:rPr>
                <w:rStyle w:val="Strong"/>
                <w:color w:val="FFFFFF" w:themeColor="background1"/>
              </w:rPr>
              <w:t>Severity 2 Incident</w:t>
            </w:r>
            <w:r w:rsidRPr="00E4254A">
              <w:rPr>
                <w:rStyle w:val="Strong"/>
                <w:b w:val="0"/>
                <w:color w:val="FFFFFF" w:themeColor="background1"/>
              </w:rPr>
              <w:t xml:space="preserve"> (Individual RFO member organisation suffers complete loss of service) </w:t>
            </w:r>
          </w:p>
          <w:p w14:paraId="6B0FB110" w14:textId="14F4F875" w:rsidR="00716D9A" w:rsidRPr="00716D9A" w:rsidRDefault="00716D9A" w:rsidP="00E4254A">
            <w:pPr>
              <w:ind w:right="107"/>
              <w:rPr>
                <w:rStyle w:val="Strong"/>
                <w:b w:val="0"/>
                <w:color w:val="FFFFFF" w:themeColor="background1"/>
              </w:rPr>
            </w:pPr>
          </w:p>
        </w:tc>
        <w:tc>
          <w:tcPr>
            <w:tcW w:w="25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089588" w14:textId="4BBD1A91" w:rsidR="00716D9A" w:rsidRPr="00716D9A" w:rsidRDefault="00E4254A" w:rsidP="007F0088">
            <w:pPr>
              <w:ind w:right="107"/>
              <w:rPr>
                <w:rStyle w:val="Strong"/>
                <w:b w:val="0"/>
                <w:color w:val="FFFFFF" w:themeColor="background1"/>
              </w:rPr>
            </w:pPr>
            <w:r w:rsidRPr="00E4254A">
              <w:rPr>
                <w:rStyle w:val="Strong"/>
                <w:color w:val="FFFFFF" w:themeColor="background1"/>
              </w:rPr>
              <w:t>Severity 3 Incident</w:t>
            </w:r>
            <w:r w:rsidRPr="00E4254A">
              <w:rPr>
                <w:rStyle w:val="Strong"/>
                <w:b w:val="0"/>
                <w:color w:val="FFFFFF" w:themeColor="background1"/>
              </w:rPr>
              <w:t xml:space="preserve"> </w:t>
            </w:r>
            <w:r>
              <w:rPr>
                <w:rStyle w:val="Strong"/>
                <w:b w:val="0"/>
                <w:color w:val="FFFFFF" w:themeColor="background1"/>
              </w:rPr>
              <w:br/>
            </w:r>
            <w:r w:rsidRPr="00E4254A">
              <w:rPr>
                <w:rStyle w:val="Strong"/>
                <w:b w:val="0"/>
                <w:color w:val="FFFFFF" w:themeColor="background1"/>
              </w:rPr>
              <w:t>(RFO member organisation(s) suffer degraded or intermittent service)</w:t>
            </w:r>
          </w:p>
        </w:tc>
      </w:tr>
      <w:tr w:rsidR="00716D9A" w14:paraId="17018850" w14:textId="77777777" w:rsidTr="00716D9A">
        <w:tc>
          <w:tcPr>
            <w:tcW w:w="2548" w:type="dxa"/>
          </w:tcPr>
          <w:p w14:paraId="5F94BAF9" w14:textId="3E2653F4" w:rsidR="00716D9A" w:rsidRDefault="00415997" w:rsidP="007F0088">
            <w:pPr>
              <w:ind w:right="107"/>
              <w:rPr>
                <w:rStyle w:val="Strong"/>
              </w:rPr>
            </w:pPr>
            <w:r w:rsidRPr="00415997">
              <w:rPr>
                <w:rStyle w:val="Strong"/>
              </w:rPr>
              <w:t>RFO member organisation to RFO</w:t>
            </w:r>
          </w:p>
        </w:tc>
        <w:tc>
          <w:tcPr>
            <w:tcW w:w="2548" w:type="dxa"/>
          </w:tcPr>
          <w:p w14:paraId="78ED22AC" w14:textId="77777777" w:rsidR="00734D57" w:rsidRPr="006E4C93" w:rsidRDefault="00734D57" w:rsidP="007F0088">
            <w:pPr>
              <w:ind w:right="107"/>
              <w:rPr>
                <w:rStyle w:val="Strong"/>
                <w:b w:val="0"/>
              </w:rPr>
            </w:pPr>
            <w:r w:rsidRPr="006E4C93">
              <w:rPr>
                <w:rStyle w:val="Strong"/>
                <w:b w:val="0"/>
              </w:rPr>
              <w:t xml:space="preserve">RFO member organisation to: </w:t>
            </w:r>
          </w:p>
          <w:p w14:paraId="0F5F62A7" w14:textId="45B2DD46" w:rsidR="00734D57" w:rsidRPr="006E4C93" w:rsidRDefault="00734D57" w:rsidP="00734D57">
            <w:pPr>
              <w:ind w:right="107"/>
              <w:rPr>
                <w:rStyle w:val="Strong"/>
                <w:b w:val="0"/>
              </w:rPr>
            </w:pPr>
            <w:r w:rsidRPr="006E4C93">
              <w:rPr>
                <w:rStyle w:val="Strong"/>
                <w:b w:val="0"/>
                <w:bCs w:val="0"/>
              </w:rPr>
              <w:t>&gt;</w:t>
            </w:r>
            <w:r w:rsidRPr="006E4C93">
              <w:rPr>
                <w:rStyle w:val="Strong"/>
                <w:b w:val="0"/>
              </w:rPr>
              <w:t xml:space="preserve"> Respond to End User and inform Jisc direct within 1 hour </w:t>
            </w:r>
          </w:p>
          <w:p w14:paraId="76F21C99" w14:textId="66BEBCBB" w:rsidR="00734D57" w:rsidRPr="006E4C93" w:rsidRDefault="003161C3" w:rsidP="007F0088">
            <w:pPr>
              <w:ind w:right="107"/>
              <w:rPr>
                <w:rStyle w:val="Strong"/>
                <w:b w:val="0"/>
              </w:rPr>
            </w:pPr>
            <w:r w:rsidRPr="006E4C93">
              <w:rPr>
                <w:rStyle w:val="Strong"/>
                <w:b w:val="0"/>
              </w:rPr>
              <w:t xml:space="preserve">&gt; </w:t>
            </w:r>
            <w:r w:rsidR="00734D57" w:rsidRPr="006E4C93">
              <w:rPr>
                <w:rStyle w:val="Strong"/>
                <w:b w:val="0"/>
              </w:rPr>
              <w:t xml:space="preserve">Use best efforts to fix within  4 hours </w:t>
            </w:r>
          </w:p>
          <w:p w14:paraId="67D5C7D5" w14:textId="4EDE2C3C" w:rsidR="00716D9A" w:rsidRPr="006E4C93" w:rsidRDefault="003161C3" w:rsidP="007F0088">
            <w:pPr>
              <w:ind w:right="107"/>
              <w:rPr>
                <w:rStyle w:val="Strong"/>
                <w:b w:val="0"/>
              </w:rPr>
            </w:pPr>
            <w:r w:rsidRPr="006E4C93">
              <w:rPr>
                <w:rStyle w:val="Strong"/>
                <w:b w:val="0"/>
              </w:rPr>
              <w:t xml:space="preserve">&gt; </w:t>
            </w:r>
            <w:r w:rsidR="00734D57" w:rsidRPr="006E4C93">
              <w:rPr>
                <w:rStyle w:val="Strong"/>
                <w:b w:val="0"/>
              </w:rPr>
              <w:t>Escalate to RFO after 4 hours if still unfixed</w:t>
            </w:r>
          </w:p>
        </w:tc>
        <w:tc>
          <w:tcPr>
            <w:tcW w:w="2549" w:type="dxa"/>
          </w:tcPr>
          <w:p w14:paraId="4368DF71" w14:textId="77777777" w:rsidR="00BF76B3" w:rsidRPr="006E4C93" w:rsidRDefault="003161C3" w:rsidP="007F0088">
            <w:pPr>
              <w:ind w:right="107"/>
              <w:rPr>
                <w:rStyle w:val="Strong"/>
                <w:b w:val="0"/>
              </w:rPr>
            </w:pPr>
            <w:r w:rsidRPr="006E4C93">
              <w:rPr>
                <w:rStyle w:val="Strong"/>
                <w:b w:val="0"/>
              </w:rPr>
              <w:t xml:space="preserve">RFO member organisation to: </w:t>
            </w:r>
          </w:p>
          <w:p w14:paraId="71CB2641" w14:textId="77777777" w:rsidR="00BF76B3" w:rsidRPr="006E4C93" w:rsidRDefault="00BF76B3" w:rsidP="007F0088">
            <w:pPr>
              <w:ind w:right="107"/>
              <w:rPr>
                <w:rStyle w:val="Strong"/>
                <w:b w:val="0"/>
              </w:rPr>
            </w:pPr>
            <w:r w:rsidRPr="006E4C93">
              <w:rPr>
                <w:rStyle w:val="Strong"/>
                <w:b w:val="0"/>
              </w:rPr>
              <w:t>&gt;</w:t>
            </w:r>
            <w:r w:rsidR="003161C3" w:rsidRPr="006E4C93">
              <w:rPr>
                <w:rStyle w:val="Strong"/>
                <w:b w:val="0"/>
              </w:rPr>
              <w:t xml:space="preserve"> Respond to End User and inform RFO within 1 hour </w:t>
            </w:r>
          </w:p>
          <w:p w14:paraId="4EC0AEDF" w14:textId="77777777" w:rsidR="00BF76B3" w:rsidRPr="006E4C93" w:rsidRDefault="00BF76B3" w:rsidP="007F0088">
            <w:pPr>
              <w:ind w:right="107"/>
              <w:rPr>
                <w:rStyle w:val="Strong"/>
                <w:b w:val="0"/>
              </w:rPr>
            </w:pPr>
            <w:r w:rsidRPr="006E4C93">
              <w:rPr>
                <w:rStyle w:val="Strong"/>
                <w:b w:val="0"/>
              </w:rPr>
              <w:t>&gt;</w:t>
            </w:r>
            <w:r w:rsidR="003161C3" w:rsidRPr="006E4C93">
              <w:rPr>
                <w:rStyle w:val="Strong"/>
                <w:b w:val="0"/>
              </w:rPr>
              <w:t xml:space="preserve">Use best efforts to fix within 2 days </w:t>
            </w:r>
          </w:p>
          <w:p w14:paraId="0F602D5E" w14:textId="51017827" w:rsidR="00716D9A" w:rsidRPr="006E4C93" w:rsidRDefault="00BF76B3" w:rsidP="007F0088">
            <w:pPr>
              <w:ind w:right="107"/>
              <w:rPr>
                <w:rStyle w:val="Strong"/>
                <w:b w:val="0"/>
              </w:rPr>
            </w:pPr>
            <w:r w:rsidRPr="006E4C93">
              <w:rPr>
                <w:rStyle w:val="Strong"/>
                <w:b w:val="0"/>
              </w:rPr>
              <w:t>&gt;</w:t>
            </w:r>
            <w:r w:rsidR="003161C3" w:rsidRPr="006E4C93">
              <w:rPr>
                <w:rStyle w:val="Strong"/>
                <w:b w:val="0"/>
              </w:rPr>
              <w:t xml:space="preserve"> Escalate to RFO after  2 days if still unfixed</w:t>
            </w:r>
          </w:p>
        </w:tc>
        <w:tc>
          <w:tcPr>
            <w:tcW w:w="2549" w:type="dxa"/>
          </w:tcPr>
          <w:p w14:paraId="79E55C49" w14:textId="77777777" w:rsidR="00BF76B3" w:rsidRPr="006E4C93" w:rsidRDefault="00BF76B3" w:rsidP="007F0088">
            <w:pPr>
              <w:ind w:right="107"/>
              <w:rPr>
                <w:rStyle w:val="Strong"/>
                <w:b w:val="0"/>
              </w:rPr>
            </w:pPr>
            <w:r w:rsidRPr="006E4C93">
              <w:rPr>
                <w:rStyle w:val="Strong"/>
                <w:b w:val="0"/>
              </w:rPr>
              <w:t xml:space="preserve">RFO member organisation to: </w:t>
            </w:r>
          </w:p>
          <w:p w14:paraId="6B9CF5CB" w14:textId="77777777" w:rsidR="00BF76B3" w:rsidRPr="006E4C93" w:rsidRDefault="00BF76B3" w:rsidP="00BF76B3">
            <w:pPr>
              <w:ind w:right="107"/>
              <w:rPr>
                <w:rStyle w:val="Strong"/>
                <w:b w:val="0"/>
              </w:rPr>
            </w:pPr>
            <w:r w:rsidRPr="006E4C93">
              <w:rPr>
                <w:rStyle w:val="Strong"/>
                <w:b w:val="0"/>
                <w:bCs w:val="0"/>
              </w:rPr>
              <w:t>&gt;</w:t>
            </w:r>
            <w:r w:rsidRPr="006E4C93">
              <w:rPr>
                <w:rStyle w:val="Strong"/>
                <w:b w:val="0"/>
              </w:rPr>
              <w:t xml:space="preserve"> Respond to End User within 8 hours </w:t>
            </w:r>
          </w:p>
          <w:p w14:paraId="6BD3930A" w14:textId="77777777" w:rsidR="00BF76B3" w:rsidRPr="006E4C93" w:rsidRDefault="00BF76B3" w:rsidP="00BF76B3">
            <w:pPr>
              <w:ind w:right="107"/>
              <w:rPr>
                <w:rStyle w:val="Strong"/>
                <w:b w:val="0"/>
              </w:rPr>
            </w:pPr>
            <w:r w:rsidRPr="006E4C93">
              <w:rPr>
                <w:rStyle w:val="Strong"/>
                <w:b w:val="0"/>
              </w:rPr>
              <w:t xml:space="preserve">&gt; Use best efforts to fix within 5 days </w:t>
            </w:r>
          </w:p>
          <w:p w14:paraId="77B933B4" w14:textId="2EBCC87E" w:rsidR="00716D9A" w:rsidRPr="006E4C93" w:rsidRDefault="00BF76B3" w:rsidP="00BF76B3">
            <w:pPr>
              <w:ind w:right="107"/>
              <w:rPr>
                <w:rStyle w:val="Strong"/>
                <w:b w:val="0"/>
              </w:rPr>
            </w:pPr>
            <w:r w:rsidRPr="006E4C93">
              <w:rPr>
                <w:rStyle w:val="Strong"/>
                <w:b w:val="0"/>
              </w:rPr>
              <w:t>&gt; Escalate to RFO after  5 days if still unfixed</w:t>
            </w:r>
          </w:p>
        </w:tc>
      </w:tr>
      <w:tr w:rsidR="00716D9A" w14:paraId="71E63BD2" w14:textId="77777777" w:rsidTr="00716D9A">
        <w:tc>
          <w:tcPr>
            <w:tcW w:w="2548" w:type="dxa"/>
          </w:tcPr>
          <w:p w14:paraId="30D72BB9" w14:textId="0A9BACB4" w:rsidR="00716D9A" w:rsidRDefault="00415997" w:rsidP="007F0088">
            <w:pPr>
              <w:ind w:right="107"/>
              <w:rPr>
                <w:rStyle w:val="Strong"/>
              </w:rPr>
            </w:pPr>
            <w:r w:rsidRPr="00415997">
              <w:rPr>
                <w:rStyle w:val="Strong"/>
              </w:rPr>
              <w:t>RFO to Jisc</w:t>
            </w:r>
          </w:p>
        </w:tc>
        <w:tc>
          <w:tcPr>
            <w:tcW w:w="2548" w:type="dxa"/>
          </w:tcPr>
          <w:p w14:paraId="55728588" w14:textId="77777777" w:rsidR="00BE01EF" w:rsidRPr="006E4C93" w:rsidRDefault="00BE01EF" w:rsidP="007F0088">
            <w:pPr>
              <w:ind w:right="107"/>
              <w:rPr>
                <w:rStyle w:val="Strong"/>
                <w:b w:val="0"/>
              </w:rPr>
            </w:pPr>
            <w:r w:rsidRPr="006E4C93">
              <w:rPr>
                <w:rStyle w:val="Strong"/>
                <w:b w:val="0"/>
              </w:rPr>
              <w:t xml:space="preserve">RFO to: </w:t>
            </w:r>
          </w:p>
          <w:p w14:paraId="58349416" w14:textId="77777777" w:rsidR="00BE01EF" w:rsidRPr="006E4C93" w:rsidRDefault="00BE01EF" w:rsidP="00BE01EF">
            <w:pPr>
              <w:ind w:right="107"/>
              <w:rPr>
                <w:rStyle w:val="Strong"/>
                <w:b w:val="0"/>
              </w:rPr>
            </w:pPr>
            <w:r w:rsidRPr="006E4C93">
              <w:rPr>
                <w:rStyle w:val="Strong"/>
                <w:b w:val="0"/>
                <w:bCs w:val="0"/>
              </w:rPr>
              <w:t>&gt;</w:t>
            </w:r>
            <w:r w:rsidRPr="006E4C93">
              <w:rPr>
                <w:rStyle w:val="Strong"/>
                <w:b w:val="0"/>
              </w:rPr>
              <w:t xml:space="preserve"> Respond to RFO member organisation and inform Jisc within 1 hour </w:t>
            </w:r>
          </w:p>
          <w:p w14:paraId="1A4F4685" w14:textId="77777777" w:rsidR="00BE01EF" w:rsidRPr="006E4C93" w:rsidRDefault="00BE01EF" w:rsidP="00BE01EF">
            <w:pPr>
              <w:ind w:right="107"/>
              <w:rPr>
                <w:rStyle w:val="Strong"/>
                <w:b w:val="0"/>
              </w:rPr>
            </w:pPr>
            <w:r w:rsidRPr="006E4C93">
              <w:rPr>
                <w:rStyle w:val="Strong"/>
                <w:b w:val="0"/>
              </w:rPr>
              <w:lastRenderedPageBreak/>
              <w:t xml:space="preserve">&gt; Use best efforts to fix within  4 hours </w:t>
            </w:r>
          </w:p>
          <w:p w14:paraId="49B516B2" w14:textId="5E44DA7A" w:rsidR="00716D9A" w:rsidRPr="006E4C93" w:rsidRDefault="00BE01EF" w:rsidP="00BE01EF">
            <w:pPr>
              <w:ind w:right="107"/>
              <w:rPr>
                <w:rStyle w:val="Strong"/>
                <w:b w:val="0"/>
              </w:rPr>
            </w:pPr>
            <w:r w:rsidRPr="006E4C93">
              <w:rPr>
                <w:rStyle w:val="Strong"/>
                <w:b w:val="0"/>
              </w:rPr>
              <w:t>&gt; Escalate to Jisc after 4 hours if still unfixed</w:t>
            </w:r>
          </w:p>
        </w:tc>
        <w:tc>
          <w:tcPr>
            <w:tcW w:w="2549" w:type="dxa"/>
          </w:tcPr>
          <w:p w14:paraId="7A0B1D10" w14:textId="77777777" w:rsidR="00BE01EF" w:rsidRPr="006E4C93" w:rsidRDefault="00BE01EF" w:rsidP="007F0088">
            <w:pPr>
              <w:ind w:right="107"/>
              <w:rPr>
                <w:rStyle w:val="Strong"/>
                <w:b w:val="0"/>
              </w:rPr>
            </w:pPr>
            <w:r w:rsidRPr="006E4C93">
              <w:rPr>
                <w:rStyle w:val="Strong"/>
                <w:b w:val="0"/>
              </w:rPr>
              <w:lastRenderedPageBreak/>
              <w:t xml:space="preserve">RFO to:  </w:t>
            </w:r>
          </w:p>
          <w:p w14:paraId="0DD03390" w14:textId="77777777" w:rsidR="00BC2915" w:rsidRPr="006E4C93" w:rsidRDefault="00BE01EF" w:rsidP="00BE01EF">
            <w:pPr>
              <w:ind w:right="107"/>
              <w:rPr>
                <w:rStyle w:val="Strong"/>
                <w:b w:val="0"/>
              </w:rPr>
            </w:pPr>
            <w:r w:rsidRPr="006E4C93">
              <w:rPr>
                <w:rStyle w:val="Strong"/>
                <w:b w:val="0"/>
                <w:bCs w:val="0"/>
              </w:rPr>
              <w:t>&gt;</w:t>
            </w:r>
            <w:r w:rsidRPr="006E4C93">
              <w:rPr>
                <w:rStyle w:val="Strong"/>
                <w:b w:val="0"/>
              </w:rPr>
              <w:t xml:space="preserve"> Respond to RFO member organisation and inform Jisc within 4 hours </w:t>
            </w:r>
          </w:p>
          <w:p w14:paraId="0E22C3B0" w14:textId="77777777" w:rsidR="00BC2915" w:rsidRPr="006E4C93" w:rsidRDefault="00BC2915" w:rsidP="00BE01EF">
            <w:pPr>
              <w:ind w:right="107"/>
              <w:rPr>
                <w:rStyle w:val="Strong"/>
                <w:b w:val="0"/>
              </w:rPr>
            </w:pPr>
            <w:r w:rsidRPr="006E4C93">
              <w:rPr>
                <w:rStyle w:val="Strong"/>
                <w:b w:val="0"/>
              </w:rPr>
              <w:lastRenderedPageBreak/>
              <w:t>&gt;</w:t>
            </w:r>
            <w:r w:rsidR="00BE01EF" w:rsidRPr="006E4C93">
              <w:rPr>
                <w:rStyle w:val="Strong"/>
                <w:b w:val="0"/>
              </w:rPr>
              <w:t xml:space="preserve"> Use best efforts to fix within 2 days </w:t>
            </w:r>
          </w:p>
          <w:p w14:paraId="4334973C" w14:textId="66B9E910" w:rsidR="00716D9A" w:rsidRPr="006E4C93" w:rsidRDefault="00BC2915" w:rsidP="00BE01EF">
            <w:pPr>
              <w:ind w:right="107"/>
              <w:rPr>
                <w:rStyle w:val="Strong"/>
                <w:b w:val="0"/>
              </w:rPr>
            </w:pPr>
            <w:r w:rsidRPr="006E4C93">
              <w:rPr>
                <w:rStyle w:val="Strong"/>
                <w:b w:val="0"/>
              </w:rPr>
              <w:t>&gt;</w:t>
            </w:r>
            <w:r w:rsidR="00BE01EF" w:rsidRPr="006E4C93">
              <w:rPr>
                <w:rStyle w:val="Strong"/>
                <w:b w:val="0"/>
              </w:rPr>
              <w:t xml:space="preserve"> Escalate to Jisc after 2 days if still unfixed</w:t>
            </w:r>
          </w:p>
        </w:tc>
        <w:tc>
          <w:tcPr>
            <w:tcW w:w="2549" w:type="dxa"/>
          </w:tcPr>
          <w:p w14:paraId="465E30BF" w14:textId="77777777" w:rsidR="00BC2915" w:rsidRPr="006E4C93" w:rsidRDefault="00BE01EF" w:rsidP="007F0088">
            <w:pPr>
              <w:ind w:right="107"/>
              <w:rPr>
                <w:rStyle w:val="Strong"/>
                <w:b w:val="0"/>
              </w:rPr>
            </w:pPr>
            <w:r w:rsidRPr="006E4C93">
              <w:rPr>
                <w:rStyle w:val="Strong"/>
                <w:b w:val="0"/>
              </w:rPr>
              <w:lastRenderedPageBreak/>
              <w:t xml:space="preserve">RFO to: </w:t>
            </w:r>
          </w:p>
          <w:p w14:paraId="417ADFB0" w14:textId="77777777" w:rsidR="00BC2915" w:rsidRPr="006E4C93" w:rsidRDefault="00BC2915" w:rsidP="007F0088">
            <w:pPr>
              <w:ind w:right="107"/>
              <w:rPr>
                <w:rStyle w:val="Strong"/>
                <w:b w:val="0"/>
              </w:rPr>
            </w:pPr>
            <w:r w:rsidRPr="006E4C93">
              <w:rPr>
                <w:rStyle w:val="Strong"/>
                <w:b w:val="0"/>
              </w:rPr>
              <w:t xml:space="preserve">&gt; </w:t>
            </w:r>
            <w:r w:rsidR="00BE01EF" w:rsidRPr="006E4C93">
              <w:rPr>
                <w:rStyle w:val="Strong"/>
                <w:b w:val="0"/>
              </w:rPr>
              <w:t xml:space="preserve">Respond to RFO member organisation within 8 hours </w:t>
            </w:r>
          </w:p>
          <w:p w14:paraId="346EA9A7" w14:textId="77777777" w:rsidR="00BC2915" w:rsidRPr="006E4C93" w:rsidRDefault="00BC2915" w:rsidP="007F0088">
            <w:pPr>
              <w:ind w:right="107"/>
              <w:rPr>
                <w:rStyle w:val="Strong"/>
                <w:b w:val="0"/>
              </w:rPr>
            </w:pPr>
            <w:r w:rsidRPr="006E4C93">
              <w:rPr>
                <w:rStyle w:val="Strong"/>
                <w:b w:val="0"/>
              </w:rPr>
              <w:lastRenderedPageBreak/>
              <w:t>&gt;</w:t>
            </w:r>
            <w:r w:rsidR="00BE01EF" w:rsidRPr="006E4C93">
              <w:rPr>
                <w:rStyle w:val="Strong"/>
                <w:b w:val="0"/>
              </w:rPr>
              <w:t xml:space="preserve"> Use best efforts to fix within 5 days </w:t>
            </w:r>
          </w:p>
          <w:p w14:paraId="539ABA34" w14:textId="0AEA27FD" w:rsidR="00716D9A" w:rsidRPr="006E4C93" w:rsidRDefault="00BC2915" w:rsidP="007F0088">
            <w:pPr>
              <w:ind w:right="107"/>
              <w:rPr>
                <w:rStyle w:val="Strong"/>
                <w:b w:val="0"/>
              </w:rPr>
            </w:pPr>
            <w:r w:rsidRPr="006E4C93">
              <w:rPr>
                <w:rStyle w:val="Strong"/>
                <w:b w:val="0"/>
              </w:rPr>
              <w:t xml:space="preserve">&gt; </w:t>
            </w:r>
            <w:r w:rsidR="00BE01EF" w:rsidRPr="006E4C93">
              <w:rPr>
                <w:rStyle w:val="Strong"/>
                <w:b w:val="0"/>
              </w:rPr>
              <w:t>Escalate to Jisc after 5 days if still unfixed</w:t>
            </w:r>
          </w:p>
        </w:tc>
      </w:tr>
    </w:tbl>
    <w:p w14:paraId="0A332CCB" w14:textId="77777777" w:rsidR="00716D9A" w:rsidRDefault="00716D9A" w:rsidP="007F0088">
      <w:pPr>
        <w:ind w:right="107"/>
        <w:rPr>
          <w:rStyle w:val="Strong"/>
        </w:rPr>
      </w:pPr>
    </w:p>
    <w:p w14:paraId="62885EB5" w14:textId="17649EF7" w:rsidR="00B16885" w:rsidRPr="00A9133A" w:rsidRDefault="00B16885" w:rsidP="007F0088">
      <w:pPr>
        <w:ind w:right="107"/>
        <w:rPr>
          <w:rFonts w:eastAsia="Arial" w:cs="Arial"/>
          <w:b/>
          <w:position w:val="-1"/>
        </w:rPr>
      </w:pPr>
      <w:r w:rsidRPr="00054900">
        <w:rPr>
          <w:rStyle w:val="Strong"/>
        </w:rPr>
        <w:t>2.6.5.1    RADIUS Attribute Monitoring</w:t>
      </w:r>
      <w:r w:rsidR="00A9133A">
        <w:rPr>
          <w:rFonts w:eastAsia="Arial" w:cs="Arial"/>
          <w:b/>
          <w:position w:val="-1"/>
        </w:rPr>
        <w:br/>
      </w:r>
      <w:r w:rsidRPr="00B16885">
        <w:rPr>
          <w:rFonts w:eastAsia="Arial" w:cs="Arial"/>
          <w:position w:val="-1"/>
        </w:rPr>
        <w:t>The existence of VLAN assignment attributes in authentication responses is almost always a sign of a misconfiguration on the sending (identity provider) side. It can be the source of</w:t>
      </w:r>
      <w:r w:rsidR="00A9133A">
        <w:rPr>
          <w:rFonts w:eastAsia="Arial" w:cs="Arial"/>
          <w:b/>
          <w:position w:val="-1"/>
        </w:rPr>
        <w:t xml:space="preserve"> </w:t>
      </w:r>
      <w:r w:rsidRPr="00B16885">
        <w:rPr>
          <w:rFonts w:eastAsia="Arial" w:cs="Arial"/>
          <w:position w:val="-1"/>
        </w:rPr>
        <w:t>hard-to-trace problems at the service provider side, and ultimately lead to a complete denial of service (a service malfunction) to the affected end user.</w:t>
      </w:r>
    </w:p>
    <w:p w14:paraId="2D2353EE" w14:textId="089F4EF3" w:rsidR="00B16885" w:rsidRPr="00B16885" w:rsidRDefault="00B16885" w:rsidP="007F0088">
      <w:pPr>
        <w:ind w:right="107"/>
        <w:rPr>
          <w:rFonts w:eastAsia="Arial" w:cs="Arial"/>
          <w:position w:val="-1"/>
        </w:rPr>
      </w:pPr>
      <w:r w:rsidRPr="00B16885">
        <w:rPr>
          <w:rFonts w:eastAsia="Arial" w:cs="Arial"/>
          <w:position w:val="-1"/>
        </w:rPr>
        <w:t>However, it cannot be completely ruled out that a given pair of identity and service providers have an agreement about common VLAN tags (e.g. within a regional federation). This makes it imperative that VLAN attributes are not filtered automatically on any level of the infrastructure.</w:t>
      </w:r>
    </w:p>
    <w:p w14:paraId="7DB2CD0A" w14:textId="77777777" w:rsidR="00D1411B" w:rsidRDefault="00D1411B" w:rsidP="007F0088">
      <w:pPr>
        <w:ind w:right="107"/>
        <w:rPr>
          <w:rFonts w:eastAsia="Arial" w:cs="Arial"/>
          <w:position w:val="-1"/>
        </w:rPr>
      </w:pPr>
      <w:r w:rsidRPr="00D1411B">
        <w:rPr>
          <w:rFonts w:eastAsia="Arial" w:cs="Arial"/>
          <w:position w:val="-1"/>
        </w:rPr>
        <w:t xml:space="preserve">To minimise possible malfunctions due to VLAN attributes, the govroam team may monitor packets </w:t>
      </w:r>
      <w:proofErr w:type="spellStart"/>
      <w:r w:rsidRPr="00D1411B">
        <w:rPr>
          <w:rFonts w:eastAsia="Arial" w:cs="Arial"/>
          <w:position w:val="-1"/>
        </w:rPr>
        <w:t>en</w:t>
      </w:r>
      <w:proofErr w:type="spellEnd"/>
      <w:r w:rsidRPr="00D1411B">
        <w:rPr>
          <w:rFonts w:eastAsia="Arial" w:cs="Arial"/>
          <w:position w:val="-1"/>
        </w:rPr>
        <w:t xml:space="preserve"> route for the presence of VLAN tagging attributes. </w:t>
      </w:r>
    </w:p>
    <w:p w14:paraId="6E0FF790" w14:textId="07A91C64" w:rsidR="00B16885" w:rsidRPr="00B16885" w:rsidRDefault="00B16885" w:rsidP="007F0088">
      <w:pPr>
        <w:ind w:right="107"/>
        <w:rPr>
          <w:rFonts w:eastAsia="Arial" w:cs="Arial"/>
          <w:position w:val="-1"/>
        </w:rPr>
      </w:pPr>
      <w:r w:rsidRPr="00B16885">
        <w:rPr>
          <w:rFonts w:eastAsia="Arial" w:cs="Arial"/>
          <w:position w:val="-1"/>
        </w:rPr>
        <w:t xml:space="preserve">The </w:t>
      </w:r>
      <w:r w:rsidR="00D076C7">
        <w:rPr>
          <w:rFonts w:eastAsia="Arial" w:cs="Arial"/>
          <w:position w:val="-1"/>
        </w:rPr>
        <w:t>govroam team</w:t>
      </w:r>
      <w:r w:rsidRPr="00B16885">
        <w:rPr>
          <w:rFonts w:eastAsia="Arial" w:cs="Arial"/>
          <w:position w:val="-1"/>
        </w:rPr>
        <w:t xml:space="preserve"> will notify the regional federation or directly connected </w:t>
      </w:r>
      <w:r w:rsidR="00A36E2C">
        <w:rPr>
          <w:rFonts w:eastAsia="Arial" w:cs="Arial"/>
          <w:position w:val="-1"/>
        </w:rPr>
        <w:t>organisation</w:t>
      </w:r>
      <w:r w:rsidRPr="00B16885">
        <w:rPr>
          <w:rFonts w:eastAsia="Arial" w:cs="Arial"/>
          <w:position w:val="-1"/>
        </w:rPr>
        <w:t xml:space="preserve"> generating these packets. Participating regional federations are encouraged to do the same for the </w:t>
      </w:r>
      <w:r w:rsidR="00A36E2C">
        <w:rPr>
          <w:rFonts w:eastAsia="Arial" w:cs="Arial"/>
          <w:position w:val="-1"/>
        </w:rPr>
        <w:t>organisation</w:t>
      </w:r>
      <w:r w:rsidRPr="00B16885">
        <w:rPr>
          <w:rFonts w:eastAsia="Arial" w:cs="Arial"/>
          <w:position w:val="-1"/>
        </w:rPr>
        <w:t>s in their constituency, and to investigate whether the sender is sending these attributes inadvertently or not, and then take appropriate action.</w:t>
      </w:r>
    </w:p>
    <w:p w14:paraId="0684E3B9" w14:textId="77777777" w:rsidR="00291947" w:rsidRPr="008D5231" w:rsidRDefault="00B16885" w:rsidP="008D5231">
      <w:pPr>
        <w:pStyle w:val="Heading3"/>
        <w:spacing w:after="240"/>
      </w:pPr>
      <w:bookmarkStart w:id="43" w:name="_Toc45549581"/>
      <w:r w:rsidRPr="008D5231">
        <w:t>2.6.6  Handling Membership</w:t>
      </w:r>
      <w:bookmarkEnd w:id="43"/>
    </w:p>
    <w:p w14:paraId="21C15D71" w14:textId="7FC6BE71" w:rsidR="00B16885" w:rsidRPr="009B362C" w:rsidRDefault="00B16885" w:rsidP="007F0088">
      <w:pPr>
        <w:ind w:right="107"/>
        <w:rPr>
          <w:rFonts w:eastAsia="Arial" w:cs="Arial"/>
          <w:b/>
          <w:position w:val="-1"/>
        </w:rPr>
      </w:pPr>
      <w:r w:rsidRPr="00B16885">
        <w:rPr>
          <w:rFonts w:eastAsia="Arial" w:cs="Arial"/>
          <w:position w:val="-1"/>
        </w:rPr>
        <w:t>Regional roaming federations can join the govroam federation only if the RFO on behalf of their region accepts and signs the govroam policy, thus committing to provide a compliant govroam service within its federation and contribute to the UK govroam service.</w:t>
      </w:r>
    </w:p>
    <w:p w14:paraId="0A11B5C0" w14:textId="3B9F015A" w:rsidR="00B16885" w:rsidRPr="00B16885" w:rsidRDefault="00B16885" w:rsidP="007F0088">
      <w:pPr>
        <w:ind w:right="107"/>
        <w:rPr>
          <w:rFonts w:eastAsia="Arial" w:cs="Arial"/>
          <w:position w:val="-1"/>
        </w:rPr>
      </w:pPr>
      <w:r w:rsidRPr="00B16885">
        <w:rPr>
          <w:rFonts w:eastAsia="Arial" w:cs="Arial"/>
          <w:position w:val="-1"/>
        </w:rPr>
        <w:t xml:space="preserve">If an </w:t>
      </w:r>
      <w:r w:rsidR="00FD6D97">
        <w:rPr>
          <w:rFonts w:eastAsia="Arial" w:cs="Arial"/>
          <w:position w:val="-1"/>
        </w:rPr>
        <w:t>organisation</w:t>
      </w:r>
      <w:r w:rsidRPr="00B16885">
        <w:rPr>
          <w:rFonts w:eastAsia="Arial" w:cs="Arial"/>
          <w:position w:val="-1"/>
        </w:rPr>
        <w:t xml:space="preserve"> </w:t>
      </w:r>
      <w:r w:rsidR="00B96F59">
        <w:rPr>
          <w:rFonts w:eastAsia="Arial" w:cs="Arial"/>
          <w:position w:val="-1"/>
        </w:rPr>
        <w:t>seeking to belong to a federation</w:t>
      </w:r>
      <w:r w:rsidRPr="00B16885">
        <w:rPr>
          <w:rFonts w:eastAsia="Arial" w:cs="Arial"/>
          <w:position w:val="-1"/>
        </w:rPr>
        <w:t xml:space="preserve"> cannot be routed through the RFO’s servers for any technical reason,</w:t>
      </w:r>
      <w:r w:rsidR="00FD6D97">
        <w:rPr>
          <w:rFonts w:eastAsia="Arial" w:cs="Arial"/>
          <w:position w:val="-1"/>
        </w:rPr>
        <w:t xml:space="preserve"> it may join </w:t>
      </w:r>
      <w:r w:rsidR="0088478B">
        <w:rPr>
          <w:rFonts w:eastAsia="Arial" w:cs="Arial"/>
          <w:position w:val="-1"/>
        </w:rPr>
        <w:t xml:space="preserve">as an individual member. </w:t>
      </w:r>
    </w:p>
    <w:p w14:paraId="28BE1C8F" w14:textId="593478EA" w:rsidR="00B16885" w:rsidRPr="00B16885" w:rsidRDefault="00B16885" w:rsidP="007F0088">
      <w:pPr>
        <w:ind w:right="107"/>
        <w:rPr>
          <w:rFonts w:eastAsia="Arial" w:cs="Arial"/>
          <w:position w:val="-1"/>
        </w:rPr>
      </w:pPr>
      <w:r w:rsidRPr="00B16885">
        <w:rPr>
          <w:rFonts w:eastAsia="Arial" w:cs="Arial"/>
          <w:position w:val="-1"/>
        </w:rPr>
        <w:t>The govroam federation may in future peer with an international roaming confederation, and may be required to sign a global govroam compliance statement.</w:t>
      </w:r>
    </w:p>
    <w:p w14:paraId="488644A6" w14:textId="3BC2EFFA" w:rsidR="00B16885" w:rsidRPr="00B16885" w:rsidRDefault="00B16885" w:rsidP="007F0088">
      <w:pPr>
        <w:ind w:right="107"/>
        <w:rPr>
          <w:rFonts w:eastAsia="Arial" w:cs="Arial"/>
          <w:position w:val="-1"/>
        </w:rPr>
      </w:pPr>
      <w:r w:rsidRPr="00B16885">
        <w:rPr>
          <w:rFonts w:eastAsia="Arial" w:cs="Arial"/>
          <w:position w:val="-1"/>
        </w:rPr>
        <w:t xml:space="preserve">Any member of the UK govroam federation can, at any time, leave the federation by giving </w:t>
      </w:r>
      <w:r w:rsidR="004652C8">
        <w:rPr>
          <w:rFonts w:eastAsia="Arial" w:cs="Arial"/>
          <w:position w:val="-1"/>
        </w:rPr>
        <w:t>thirty (30) days’</w:t>
      </w:r>
      <w:r w:rsidR="004652C8" w:rsidRPr="00B16885">
        <w:rPr>
          <w:rFonts w:eastAsia="Arial" w:cs="Arial"/>
          <w:position w:val="-1"/>
        </w:rPr>
        <w:t xml:space="preserve"> notice</w:t>
      </w:r>
      <w:r w:rsidRPr="00B16885">
        <w:rPr>
          <w:rFonts w:eastAsia="Arial" w:cs="Arial"/>
          <w:position w:val="-1"/>
        </w:rPr>
        <w:t xml:space="preserve"> of their intention to leave. This notice period is required to ensure that all the resultant practicalities of the member leaving (updating websites, top level servers, user notification, and so on) can be taken care of in a timely manner.</w:t>
      </w:r>
    </w:p>
    <w:p w14:paraId="61B15434" w14:textId="38A8DE27" w:rsidR="00B16885" w:rsidRPr="00B16885" w:rsidRDefault="00B16885" w:rsidP="007F0088">
      <w:pPr>
        <w:ind w:right="107"/>
        <w:rPr>
          <w:rFonts w:eastAsia="Arial" w:cs="Arial"/>
          <w:position w:val="-1"/>
        </w:rPr>
      </w:pPr>
      <w:r w:rsidRPr="00B16885">
        <w:rPr>
          <w:rFonts w:eastAsia="Arial" w:cs="Arial"/>
          <w:position w:val="-1"/>
        </w:rPr>
        <w:t xml:space="preserve">In the case of severe violation of the govroam policies, </w:t>
      </w:r>
      <w:r w:rsidR="00D06B84">
        <w:rPr>
          <w:rFonts w:eastAsia="Arial" w:cs="Arial"/>
          <w:position w:val="-1"/>
        </w:rPr>
        <w:t>Jisc</w:t>
      </w:r>
      <w:r w:rsidRPr="00B16885">
        <w:rPr>
          <w:rFonts w:eastAsia="Arial" w:cs="Arial"/>
          <w:position w:val="-1"/>
        </w:rPr>
        <w:t xml:space="preserve"> may exclude a member from any further participation in the govroam federation.</w:t>
      </w:r>
    </w:p>
    <w:p w14:paraId="4F0E2AC9" w14:textId="28C479ED" w:rsidR="00B16885" w:rsidRPr="00B16885" w:rsidRDefault="00B16885" w:rsidP="007F0088">
      <w:pPr>
        <w:ind w:right="107"/>
        <w:rPr>
          <w:rFonts w:eastAsia="Arial" w:cs="Arial"/>
          <w:position w:val="-1"/>
        </w:rPr>
      </w:pPr>
      <w:r w:rsidRPr="00B16885">
        <w:rPr>
          <w:rFonts w:eastAsia="Arial" w:cs="Arial"/>
          <w:position w:val="-1"/>
        </w:rPr>
        <w:lastRenderedPageBreak/>
        <w:t xml:space="preserve">An excluded member or an RFO whose application has been turned down has right to present an appeal document to </w:t>
      </w:r>
      <w:r w:rsidR="00D06B84">
        <w:rPr>
          <w:rFonts w:eastAsia="Arial" w:cs="Arial"/>
          <w:position w:val="-1"/>
        </w:rPr>
        <w:t>Jisc</w:t>
      </w:r>
      <w:r w:rsidR="009F74FD">
        <w:rPr>
          <w:rFonts w:eastAsia="Arial" w:cs="Arial"/>
          <w:position w:val="-1"/>
        </w:rPr>
        <w:t xml:space="preserve"> by submitting </w:t>
      </w:r>
      <w:r w:rsidR="00A00AC3">
        <w:rPr>
          <w:rFonts w:eastAsia="Arial" w:cs="Arial"/>
          <w:position w:val="-1"/>
        </w:rPr>
        <w:t xml:space="preserve">a document of no more than two (2) pages to </w:t>
      </w:r>
      <w:hyperlink r:id="rId28" w:history="1">
        <w:r w:rsidR="00A00AC3" w:rsidRPr="006A2C5C">
          <w:rPr>
            <w:rStyle w:val="Hyperlink"/>
            <w:rFonts w:eastAsia="Arial" w:cs="Arial"/>
            <w:position w:val="-1"/>
          </w:rPr>
          <w:t>govroam@jisc.ac.uk</w:t>
        </w:r>
      </w:hyperlink>
      <w:r w:rsidRPr="00B16885">
        <w:rPr>
          <w:rFonts w:eastAsia="Arial" w:cs="Arial"/>
          <w:position w:val="-1"/>
        </w:rPr>
        <w:t>. Decisions on membership following consideration of such appeals are final.</w:t>
      </w:r>
    </w:p>
    <w:p w14:paraId="3F401E5F" w14:textId="77777777" w:rsidR="00B16885" w:rsidRPr="0034282E" w:rsidRDefault="00B16885" w:rsidP="007F0088">
      <w:pPr>
        <w:pStyle w:val="Heading3"/>
        <w:spacing w:after="240"/>
      </w:pPr>
      <w:bookmarkStart w:id="44" w:name="_Toc45549582"/>
      <w:r w:rsidRPr="0034282E">
        <w:t>2.6.7  Service Reports</w:t>
      </w:r>
      <w:bookmarkEnd w:id="44"/>
    </w:p>
    <w:p w14:paraId="5CEEE0A1" w14:textId="10F01B76" w:rsidR="00B16885" w:rsidRPr="00B16885" w:rsidRDefault="00B16885" w:rsidP="007F0088">
      <w:pPr>
        <w:ind w:right="107"/>
        <w:rPr>
          <w:rFonts w:eastAsia="Arial" w:cs="Arial"/>
          <w:position w:val="-1"/>
        </w:rPr>
      </w:pPr>
      <w:r w:rsidRPr="00B16885">
        <w:rPr>
          <w:rFonts w:eastAsia="Arial" w:cs="Arial"/>
          <w:position w:val="-1"/>
        </w:rPr>
        <w:t xml:space="preserve">The </w:t>
      </w:r>
      <w:r w:rsidR="00D076C7">
        <w:rPr>
          <w:rFonts w:eastAsia="Arial" w:cs="Arial"/>
          <w:position w:val="-1"/>
        </w:rPr>
        <w:t>govroam team</w:t>
      </w:r>
      <w:r w:rsidRPr="00B16885">
        <w:rPr>
          <w:rFonts w:eastAsia="Arial" w:cs="Arial"/>
          <w:position w:val="-1"/>
        </w:rPr>
        <w:t xml:space="preserve"> </w:t>
      </w:r>
      <w:r w:rsidR="00DA6F7E">
        <w:rPr>
          <w:rFonts w:eastAsia="Arial" w:cs="Arial"/>
          <w:position w:val="-1"/>
        </w:rPr>
        <w:t xml:space="preserve">provides an update on the service at </w:t>
      </w:r>
      <w:r w:rsidR="002F17BE">
        <w:rPr>
          <w:rFonts w:eastAsia="Arial" w:cs="Arial"/>
          <w:position w:val="-1"/>
        </w:rPr>
        <w:t xml:space="preserve">stakeholder meetings approximately </w:t>
      </w:r>
      <w:r w:rsidR="002F17BE" w:rsidRPr="00B16885">
        <w:rPr>
          <w:rFonts w:eastAsia="Arial" w:cs="Arial"/>
          <w:position w:val="-1"/>
        </w:rPr>
        <w:t>every six (6) months</w:t>
      </w:r>
      <w:r w:rsidR="002F17BE">
        <w:rPr>
          <w:rFonts w:eastAsia="Arial" w:cs="Arial"/>
          <w:position w:val="-1"/>
        </w:rPr>
        <w:t>.</w:t>
      </w:r>
      <w:r w:rsidR="00CD0789">
        <w:rPr>
          <w:rFonts w:eastAsia="Arial" w:cs="Arial"/>
          <w:position w:val="-1"/>
        </w:rPr>
        <w:t xml:space="preserve"> These</w:t>
      </w:r>
      <w:r w:rsidR="00E77BFD">
        <w:rPr>
          <w:rFonts w:eastAsia="Arial" w:cs="Arial"/>
          <w:position w:val="-1"/>
        </w:rPr>
        <w:t xml:space="preserve"> updates</w:t>
      </w:r>
      <w:r w:rsidR="00CD0789">
        <w:rPr>
          <w:rFonts w:eastAsia="Arial" w:cs="Arial"/>
          <w:position w:val="-1"/>
        </w:rPr>
        <w:t xml:space="preserve"> typically include information on: </w:t>
      </w:r>
    </w:p>
    <w:p w14:paraId="6B15D1B5" w14:textId="46BB1A2E"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Number of member organisations;</w:t>
      </w:r>
    </w:p>
    <w:p w14:paraId="3F1AF49B" w14:textId="6B36EFB5"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Number of successful roaming sessions</w:t>
      </w:r>
      <w:r w:rsidR="00E77BFD">
        <w:rPr>
          <w:rFonts w:eastAsia="Arial" w:cs="Arial"/>
          <w:position w:val="-1"/>
        </w:rPr>
        <w:t xml:space="preserve"> between regions</w:t>
      </w:r>
      <w:r w:rsidRPr="00B16885">
        <w:rPr>
          <w:rFonts w:eastAsia="Arial" w:cs="Arial"/>
          <w:position w:val="-1"/>
        </w:rPr>
        <w:t>;</w:t>
      </w:r>
    </w:p>
    <w:p w14:paraId="4F0EEB83" w14:textId="2461D526"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Number of security incidents and malfunctions;</w:t>
      </w:r>
    </w:p>
    <w:p w14:paraId="0A6DE645" w14:textId="637EBBC9"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Report on maintenance activities;</w:t>
      </w:r>
    </w:p>
    <w:p w14:paraId="3527AB33" w14:textId="709CB14E"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 xml:space="preserve">Central infrastructure </w:t>
      </w:r>
      <w:r w:rsidR="004D1FC2">
        <w:rPr>
          <w:rFonts w:eastAsia="Arial" w:cs="Arial"/>
          <w:position w:val="-1"/>
        </w:rPr>
        <w:t>availability</w:t>
      </w:r>
      <w:r w:rsidRPr="00B16885">
        <w:rPr>
          <w:rFonts w:eastAsia="Arial" w:cs="Arial"/>
          <w:position w:val="-1"/>
        </w:rPr>
        <w:t>;</w:t>
      </w:r>
    </w:p>
    <w:p w14:paraId="16BBEFCA" w14:textId="594EF049"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Service improvements.</w:t>
      </w:r>
    </w:p>
    <w:p w14:paraId="4559400F" w14:textId="2DFF0042" w:rsidR="00B16885" w:rsidRPr="00B16885" w:rsidRDefault="00B16885" w:rsidP="007F0088">
      <w:pPr>
        <w:ind w:right="107"/>
        <w:rPr>
          <w:rFonts w:eastAsia="Arial" w:cs="Arial"/>
          <w:position w:val="-1"/>
        </w:rPr>
      </w:pPr>
      <w:r w:rsidRPr="00B16885">
        <w:rPr>
          <w:rFonts w:eastAsia="Arial" w:cs="Arial"/>
          <w:position w:val="-1"/>
        </w:rPr>
        <w:t xml:space="preserve">RFOs </w:t>
      </w:r>
      <w:r w:rsidR="004D053C">
        <w:rPr>
          <w:rFonts w:eastAsia="Arial" w:cs="Arial"/>
          <w:position w:val="-1"/>
        </w:rPr>
        <w:t>will be required to</w:t>
      </w:r>
      <w:r w:rsidRPr="00B16885">
        <w:rPr>
          <w:rFonts w:eastAsia="Arial" w:cs="Arial"/>
          <w:position w:val="-1"/>
        </w:rPr>
        <w:t xml:space="preserve"> provide the </w:t>
      </w:r>
      <w:r w:rsidR="004D053C">
        <w:rPr>
          <w:rFonts w:eastAsia="Arial" w:cs="Arial"/>
          <w:position w:val="-1"/>
        </w:rPr>
        <w:t>above</w:t>
      </w:r>
      <w:r w:rsidRPr="00B16885">
        <w:rPr>
          <w:rFonts w:eastAsia="Arial" w:cs="Arial"/>
          <w:position w:val="-1"/>
        </w:rPr>
        <w:t xml:space="preserve"> data to the </w:t>
      </w:r>
      <w:r w:rsidR="00D076C7">
        <w:rPr>
          <w:rFonts w:eastAsia="Arial" w:cs="Arial"/>
          <w:position w:val="-1"/>
        </w:rPr>
        <w:t>govroam team</w:t>
      </w:r>
      <w:r w:rsidRPr="00B16885">
        <w:rPr>
          <w:rFonts w:eastAsia="Arial" w:cs="Arial"/>
          <w:position w:val="-1"/>
        </w:rPr>
        <w:t>.</w:t>
      </w:r>
      <w:r w:rsidR="004D053C">
        <w:rPr>
          <w:rFonts w:eastAsia="Arial" w:cs="Arial"/>
          <w:position w:val="-1"/>
        </w:rPr>
        <w:t xml:space="preserve"> The technical mechanism to do so is currently under development. </w:t>
      </w:r>
    </w:p>
    <w:p w14:paraId="4407C448" w14:textId="77777777" w:rsidR="00B16885" w:rsidRPr="00B16885" w:rsidRDefault="00B16885" w:rsidP="00052B18">
      <w:pPr>
        <w:pStyle w:val="Heading2"/>
      </w:pPr>
      <w:bookmarkStart w:id="45" w:name="_Toc45549583"/>
      <w:r w:rsidRPr="00B16885">
        <w:t>2.7  Govroam Member Requirements</w:t>
      </w:r>
      <w:bookmarkEnd w:id="45"/>
    </w:p>
    <w:p w14:paraId="54557F80" w14:textId="77777777" w:rsidR="00B16885" w:rsidRPr="00B16885" w:rsidRDefault="00B16885" w:rsidP="007F0088">
      <w:pPr>
        <w:ind w:right="107"/>
        <w:rPr>
          <w:rFonts w:eastAsia="Arial" w:cs="Arial"/>
          <w:position w:val="-1"/>
        </w:rPr>
      </w:pPr>
      <w:r w:rsidRPr="00B16885">
        <w:rPr>
          <w:rFonts w:eastAsia="Arial" w:cs="Arial"/>
          <w:position w:val="-1"/>
        </w:rPr>
        <w:t>The key words "MUST", "MUST NOT", "REQUIRED", "SHALL", "SHALL NOT", "SHOULD", "SHOULD NOT", "RECOMMENDED", "MAY", and "OPTIONAL" used in this chapter are to be interpreted as described in RFC 2119.</w:t>
      </w:r>
    </w:p>
    <w:p w14:paraId="27D29D32" w14:textId="77777777" w:rsidR="000C236F" w:rsidRPr="008D5231" w:rsidRDefault="00B16885" w:rsidP="008D5231">
      <w:pPr>
        <w:pStyle w:val="Heading3"/>
        <w:spacing w:after="240"/>
      </w:pPr>
      <w:bookmarkStart w:id="46" w:name="_Toc45549584"/>
      <w:r w:rsidRPr="008D5231">
        <w:t>2.7.1  Policy Declaration</w:t>
      </w:r>
      <w:bookmarkEnd w:id="46"/>
    </w:p>
    <w:p w14:paraId="74DC8268" w14:textId="79E02AB0" w:rsidR="00B16885" w:rsidRPr="0034282E" w:rsidRDefault="00B16885" w:rsidP="007F0088">
      <w:pPr>
        <w:ind w:right="107"/>
        <w:rPr>
          <w:rFonts w:eastAsia="Arial" w:cs="Arial"/>
          <w:b/>
          <w:position w:val="-1"/>
        </w:rPr>
      </w:pPr>
      <w:r w:rsidRPr="00B16885">
        <w:rPr>
          <w:rFonts w:eastAsia="Arial" w:cs="Arial"/>
          <w:position w:val="-1"/>
        </w:rPr>
        <w:t xml:space="preserve">The govroam </w:t>
      </w:r>
      <w:r w:rsidR="00253BD6">
        <w:rPr>
          <w:rFonts w:eastAsia="Arial" w:cs="Arial"/>
          <w:position w:val="-1"/>
        </w:rPr>
        <w:t>terms and conditions</w:t>
      </w:r>
      <w:r w:rsidRPr="00B16885">
        <w:rPr>
          <w:rFonts w:eastAsia="Arial" w:cs="Arial"/>
          <w:position w:val="-1"/>
        </w:rPr>
        <w:t xml:space="preserve"> enables the establishment of the govroam federation by formalising the organisational and technical requirements.</w:t>
      </w:r>
    </w:p>
    <w:p w14:paraId="39CC968A" w14:textId="4EEF8088" w:rsidR="00B16885" w:rsidRDefault="00B16885" w:rsidP="007F0088">
      <w:pPr>
        <w:ind w:right="107"/>
        <w:rPr>
          <w:rFonts w:eastAsia="Arial" w:cs="Arial"/>
          <w:position w:val="-1"/>
        </w:rPr>
      </w:pPr>
      <w:r w:rsidRPr="00B16885">
        <w:rPr>
          <w:rFonts w:eastAsia="Arial" w:cs="Arial"/>
          <w:position w:val="-1"/>
        </w:rPr>
        <w:t xml:space="preserve">The </w:t>
      </w:r>
      <w:r w:rsidR="00253BD6">
        <w:rPr>
          <w:rFonts w:eastAsia="Arial" w:cs="Arial"/>
          <w:position w:val="-1"/>
        </w:rPr>
        <w:t>terms and conditions</w:t>
      </w:r>
      <w:r w:rsidRPr="00B16885">
        <w:rPr>
          <w:rFonts w:eastAsia="Arial" w:cs="Arial"/>
          <w:position w:val="-1"/>
        </w:rPr>
        <w:t xml:space="preserve"> MUST be signed by each RFO or directly connected organisation. By signing the </w:t>
      </w:r>
      <w:r w:rsidR="00253BD6">
        <w:rPr>
          <w:rFonts w:eastAsia="Arial" w:cs="Arial"/>
          <w:position w:val="-1"/>
        </w:rPr>
        <w:t>terms and conditions</w:t>
      </w:r>
      <w:r w:rsidRPr="00B16885">
        <w:rPr>
          <w:rFonts w:eastAsia="Arial" w:cs="Arial"/>
          <w:position w:val="-1"/>
        </w:rPr>
        <w:t>, the RFO commits to offer the govroam service inside their federation, in line with the govroam policy.</w:t>
      </w:r>
    </w:p>
    <w:p w14:paraId="78B7FA81" w14:textId="3EB20826" w:rsidR="00B16885" w:rsidRDefault="00B16885" w:rsidP="007F0088">
      <w:pPr>
        <w:ind w:right="107"/>
        <w:rPr>
          <w:rFonts w:eastAsia="Arial" w:cs="Arial"/>
          <w:position w:val="-1"/>
        </w:rPr>
      </w:pPr>
      <w:r w:rsidRPr="00B16885">
        <w:rPr>
          <w:rFonts w:eastAsia="Arial" w:cs="Arial"/>
          <w:position w:val="-1"/>
        </w:rPr>
        <w:t xml:space="preserve">Violation of the </w:t>
      </w:r>
      <w:r w:rsidR="002A355C">
        <w:rPr>
          <w:rFonts w:eastAsia="Arial" w:cs="Arial"/>
          <w:position w:val="-1"/>
        </w:rPr>
        <w:t>terms and conditions</w:t>
      </w:r>
      <w:r w:rsidR="002A355C" w:rsidRPr="00B16885">
        <w:rPr>
          <w:rFonts w:eastAsia="Arial" w:cs="Arial"/>
          <w:position w:val="-1"/>
        </w:rPr>
        <w:t xml:space="preserve"> </w:t>
      </w:r>
      <w:r w:rsidRPr="00B16885">
        <w:rPr>
          <w:rFonts w:eastAsia="Arial" w:cs="Arial"/>
          <w:position w:val="-1"/>
        </w:rPr>
        <w:t xml:space="preserve">MUST be reported to the </w:t>
      </w:r>
      <w:r w:rsidR="00D076C7">
        <w:rPr>
          <w:rFonts w:eastAsia="Arial" w:cs="Arial"/>
          <w:position w:val="-1"/>
        </w:rPr>
        <w:t>govroam team</w:t>
      </w:r>
      <w:r w:rsidRPr="00B16885">
        <w:rPr>
          <w:rFonts w:eastAsia="Arial" w:cs="Arial"/>
          <w:position w:val="-1"/>
        </w:rPr>
        <w:t>.</w:t>
      </w:r>
    </w:p>
    <w:p w14:paraId="03EAA24C" w14:textId="3197B779" w:rsidR="000236B6" w:rsidRDefault="000236B6" w:rsidP="007F0088">
      <w:pPr>
        <w:ind w:right="107"/>
        <w:rPr>
          <w:rFonts w:eastAsia="Arial" w:cs="Arial"/>
          <w:position w:val="-1"/>
        </w:rPr>
      </w:pPr>
      <w:r w:rsidRPr="000236B6">
        <w:rPr>
          <w:rFonts w:eastAsia="Arial" w:cs="Arial"/>
          <w:position w:val="-1"/>
        </w:rPr>
        <w:t>RFOs must sign an agreement with each member of its federation which includes terms that are materially similar to its agreement with Jisc.</w:t>
      </w:r>
      <w:r>
        <w:rPr>
          <w:rFonts w:eastAsia="Arial" w:cs="Arial"/>
          <w:position w:val="-1"/>
        </w:rPr>
        <w:t xml:space="preserve"> </w:t>
      </w:r>
    </w:p>
    <w:p w14:paraId="24666FC1" w14:textId="08DA0DF1" w:rsidR="00C65511" w:rsidRDefault="00C65511" w:rsidP="007F0088">
      <w:pPr>
        <w:ind w:right="107"/>
        <w:rPr>
          <w:rFonts w:eastAsia="Arial" w:cs="Arial"/>
          <w:position w:val="-1"/>
        </w:rPr>
      </w:pPr>
    </w:p>
    <w:p w14:paraId="30558D53" w14:textId="77777777" w:rsidR="00C65511" w:rsidRPr="00B16885" w:rsidRDefault="00C65511" w:rsidP="007F0088">
      <w:pPr>
        <w:ind w:right="107"/>
        <w:rPr>
          <w:rFonts w:eastAsia="Arial" w:cs="Arial"/>
          <w:position w:val="-1"/>
        </w:rPr>
      </w:pPr>
    </w:p>
    <w:p w14:paraId="37D071E4" w14:textId="77777777" w:rsidR="000C236F" w:rsidRPr="008D5231" w:rsidRDefault="00B16885" w:rsidP="008D5231">
      <w:pPr>
        <w:pStyle w:val="Heading3"/>
        <w:spacing w:after="240"/>
      </w:pPr>
      <w:bookmarkStart w:id="47" w:name="_Toc45549585"/>
      <w:r w:rsidRPr="008D5231">
        <w:rPr>
          <w:rStyle w:val="Heading3Char"/>
          <w:b/>
        </w:rPr>
        <w:lastRenderedPageBreak/>
        <w:t xml:space="preserve">2.7.2  </w:t>
      </w:r>
      <w:r w:rsidRPr="008D5231">
        <w:t>Operational</w:t>
      </w:r>
      <w:r w:rsidRPr="008D5231">
        <w:rPr>
          <w:rStyle w:val="Heading3Char"/>
          <w:b/>
        </w:rPr>
        <w:t xml:space="preserve"> Requirements for Govroam Federation Members</w:t>
      </w:r>
      <w:bookmarkEnd w:id="47"/>
    </w:p>
    <w:p w14:paraId="6DAA8F71" w14:textId="11A9BD50" w:rsidR="00B16885" w:rsidRPr="0034282E" w:rsidRDefault="00B16885" w:rsidP="007F0088">
      <w:pPr>
        <w:ind w:right="107"/>
        <w:rPr>
          <w:rFonts w:eastAsia="Arial" w:cs="Arial"/>
          <w:b/>
          <w:position w:val="-1"/>
        </w:rPr>
      </w:pPr>
      <w:r w:rsidRPr="00E36EFB">
        <w:rPr>
          <w:rFonts w:eastAsia="Arial" w:cs="Arial"/>
          <w:b/>
          <w:position w:val="-1"/>
        </w:rPr>
        <w:t>2.7.2.1    General Requirements for Federation Members</w:t>
      </w:r>
      <w:r w:rsidR="0034282E">
        <w:rPr>
          <w:rFonts w:eastAsia="Arial" w:cs="Arial"/>
          <w:b/>
          <w:position w:val="-1"/>
        </w:rPr>
        <w:br/>
      </w:r>
      <w:r w:rsidRPr="00B16885">
        <w:rPr>
          <w:rFonts w:eastAsia="Arial" w:cs="Arial"/>
          <w:position w:val="-1"/>
        </w:rPr>
        <w:t>Each regional federation joining govroam MUST:</w:t>
      </w:r>
    </w:p>
    <w:p w14:paraId="0EDCC20E" w14:textId="271881F5" w:rsidR="00B16885" w:rsidRPr="0034282E"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 xml:space="preserve">Establish the necessary infrastructure for govroam, and ensure that it is maintained according  to  the  govroam  </w:t>
      </w:r>
      <w:r w:rsidR="00BB0F09" w:rsidRPr="00BB0F09">
        <w:rPr>
          <w:rFonts w:eastAsia="Arial" w:cs="Arial"/>
          <w:position w:val="-1"/>
        </w:rPr>
        <w:t>technical specification and code of practice (</w:t>
      </w:r>
      <w:r w:rsidR="00BB0F09" w:rsidRPr="00A27554">
        <w:rPr>
          <w:rFonts w:eastAsia="Arial" w:cs="Arial"/>
          <w:position w:val="-1"/>
        </w:rPr>
        <w:t xml:space="preserve">see </w:t>
      </w:r>
      <w:hyperlink w:anchor="_7.3_Appendix_C:" w:history="1">
        <w:r w:rsidR="00BB0F09" w:rsidRPr="00A27554">
          <w:rPr>
            <w:rStyle w:val="Hyperlink"/>
            <w:rFonts w:eastAsia="Arial" w:cs="Arial"/>
            <w:position w:val="-1"/>
          </w:rPr>
          <w:t>Appendix C</w:t>
        </w:r>
      </w:hyperlink>
      <w:r w:rsidR="00BB0F09" w:rsidRPr="00A27554">
        <w:rPr>
          <w:rFonts w:eastAsia="Arial" w:cs="Arial"/>
          <w:position w:val="-1"/>
        </w:rPr>
        <w:t>).</w:t>
      </w:r>
      <w:r w:rsidRPr="00A27554">
        <w:rPr>
          <w:rFonts w:eastAsia="Arial" w:cs="Arial"/>
          <w:position w:val="-1"/>
        </w:rPr>
        <w:t>,</w:t>
      </w:r>
      <w:r w:rsidRPr="00B16885">
        <w:rPr>
          <w:rFonts w:eastAsia="Arial" w:cs="Arial"/>
          <w:position w:val="-1"/>
        </w:rPr>
        <w:t xml:space="preserve">  both  at  the regional and respective organisational levels; </w:t>
      </w:r>
    </w:p>
    <w:p w14:paraId="052DE170" w14:textId="549B2AB0" w:rsidR="00B16885" w:rsidRPr="00E36EFB" w:rsidRDefault="00B16885" w:rsidP="00E36EFB">
      <w:pPr>
        <w:pStyle w:val="ListParagraph"/>
        <w:numPr>
          <w:ilvl w:val="0"/>
          <w:numId w:val="2"/>
        </w:numPr>
        <w:spacing w:after="240"/>
        <w:ind w:left="714" w:hanging="357"/>
        <w:rPr>
          <w:rFonts w:eastAsia="Arial" w:cs="Arial"/>
          <w:position w:val="-1"/>
        </w:rPr>
      </w:pPr>
      <w:r w:rsidRPr="00B16885">
        <w:rPr>
          <w:rFonts w:eastAsia="Arial" w:cs="Arial"/>
          <w:position w:val="-1"/>
        </w:rPr>
        <w:t xml:space="preserve">Establish a user support service for its end users, as explained in </w:t>
      </w:r>
      <w:hyperlink w:anchor="_2.6__Service" w:history="1">
        <w:r w:rsidRPr="007D3C93">
          <w:rPr>
            <w:rStyle w:val="Hyperlink"/>
            <w:rFonts w:eastAsia="Arial" w:cs="Arial"/>
            <w:position w:val="-1"/>
          </w:rPr>
          <w:t xml:space="preserve">Section </w:t>
        </w:r>
        <w:r w:rsidR="006510BA" w:rsidRPr="007D3C93">
          <w:rPr>
            <w:rStyle w:val="Hyperlink"/>
            <w:rFonts w:eastAsia="Arial" w:cs="Arial"/>
            <w:position w:val="-1"/>
          </w:rPr>
          <w:t>2.6</w:t>
        </w:r>
        <w:r w:rsidR="007D3C93" w:rsidRPr="007D3C93">
          <w:rPr>
            <w:rStyle w:val="Hyperlink"/>
            <w:rFonts w:eastAsia="Arial" w:cs="Arial"/>
            <w:position w:val="-1"/>
          </w:rPr>
          <w:t>.1</w:t>
        </w:r>
      </w:hyperlink>
      <w:r w:rsidRPr="00B16885">
        <w:rPr>
          <w:rFonts w:eastAsia="Arial" w:cs="Arial"/>
          <w:position w:val="-1"/>
        </w:rPr>
        <w:t>, “User</w:t>
      </w:r>
      <w:r w:rsidR="00E36EFB">
        <w:rPr>
          <w:rFonts w:eastAsia="Arial" w:cs="Arial"/>
          <w:position w:val="-1"/>
        </w:rPr>
        <w:t xml:space="preserve"> </w:t>
      </w:r>
      <w:r w:rsidRPr="00E36EFB">
        <w:rPr>
          <w:rFonts w:eastAsia="Arial" w:cs="Arial"/>
          <w:position w:val="-1"/>
        </w:rPr>
        <w:t>Support Processes”;</w:t>
      </w:r>
    </w:p>
    <w:p w14:paraId="253F8754" w14:textId="1C136BFB"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 xml:space="preserve">Provide any information required for the govroam database (see </w:t>
      </w:r>
      <w:hyperlink w:anchor="_3.1.1__On-Boarding" w:history="1">
        <w:r w:rsidRPr="00E36EFB">
          <w:rPr>
            <w:rStyle w:val="Hyperlink"/>
            <w:rFonts w:eastAsia="Arial" w:cs="Arial"/>
            <w:position w:val="-1"/>
          </w:rPr>
          <w:t xml:space="preserve">Section </w:t>
        </w:r>
        <w:r w:rsidR="00C67CFB">
          <w:rPr>
            <w:rStyle w:val="Hyperlink"/>
            <w:rFonts w:eastAsia="Arial" w:cs="Arial"/>
            <w:position w:val="-1"/>
          </w:rPr>
          <w:t>3</w:t>
        </w:r>
        <w:r w:rsidRPr="00E36EFB">
          <w:rPr>
            <w:rStyle w:val="Hyperlink"/>
            <w:rFonts w:eastAsia="Arial" w:cs="Arial"/>
            <w:position w:val="-1"/>
          </w:rPr>
          <w:t>.</w:t>
        </w:r>
        <w:r w:rsidR="00847222">
          <w:rPr>
            <w:rStyle w:val="Hyperlink"/>
            <w:rFonts w:eastAsia="Arial" w:cs="Arial"/>
            <w:position w:val="-1"/>
          </w:rPr>
          <w:t>1.</w:t>
        </w:r>
        <w:r w:rsidR="00C67CFB">
          <w:rPr>
            <w:rStyle w:val="Hyperlink"/>
            <w:rFonts w:eastAsia="Arial" w:cs="Arial"/>
            <w:position w:val="-1"/>
          </w:rPr>
          <w:t>1</w:t>
        </w:r>
      </w:hyperlink>
      <w:r w:rsidRPr="00B16885">
        <w:rPr>
          <w:rFonts w:eastAsia="Arial" w:cs="Arial"/>
          <w:position w:val="-1"/>
        </w:rPr>
        <w:t>);</w:t>
      </w:r>
    </w:p>
    <w:p w14:paraId="11375BE3" w14:textId="622EF50A"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 xml:space="preserve">Establish   and   maintain   a   website,   including   information   with   respect   to   the participating </w:t>
      </w:r>
      <w:r w:rsidR="00A36E2C">
        <w:rPr>
          <w:rFonts w:eastAsia="Arial" w:cs="Arial"/>
          <w:position w:val="-1"/>
        </w:rPr>
        <w:t>organisation</w:t>
      </w:r>
      <w:r w:rsidRPr="00B16885">
        <w:rPr>
          <w:rFonts w:eastAsia="Arial" w:cs="Arial"/>
          <w:position w:val="-1"/>
        </w:rPr>
        <w:t>s in the region, as well as practical information on how to use govroam. The webpage SHOULD be available in English.</w:t>
      </w:r>
    </w:p>
    <w:p w14:paraId="0B6F2738" w14:textId="68B122FC" w:rsidR="00B16885" w:rsidRPr="00B16885" w:rsidRDefault="00B16885" w:rsidP="007F0088">
      <w:pPr>
        <w:ind w:right="107"/>
        <w:rPr>
          <w:rFonts w:eastAsia="Arial" w:cs="Arial"/>
          <w:position w:val="-1"/>
        </w:rPr>
      </w:pPr>
      <w:r w:rsidRPr="007018CB">
        <w:rPr>
          <w:rStyle w:val="Strong"/>
        </w:rPr>
        <w:t>2.7.2.2    Govroam Security Requirements</w:t>
      </w:r>
      <w:r w:rsidR="0034282E">
        <w:rPr>
          <w:rFonts w:eastAsia="Arial" w:cs="Arial"/>
          <w:position w:val="-1"/>
        </w:rPr>
        <w:br/>
      </w:r>
      <w:r w:rsidRPr="00B16885">
        <w:rPr>
          <w:rFonts w:eastAsia="Arial" w:cs="Arial"/>
          <w:position w:val="-1"/>
        </w:rPr>
        <w:t>The basic security principle that governs the govroam infrastructure is:</w:t>
      </w:r>
    </w:p>
    <w:p w14:paraId="3764378C" w14:textId="77777777" w:rsidR="00B16885" w:rsidRPr="00B16885" w:rsidRDefault="00B16885" w:rsidP="007F0088">
      <w:pPr>
        <w:ind w:right="107"/>
        <w:rPr>
          <w:rFonts w:eastAsia="Arial" w:cs="Arial"/>
          <w:position w:val="-1"/>
        </w:rPr>
      </w:pPr>
      <w:r w:rsidRPr="00B16885">
        <w:rPr>
          <w:rFonts w:eastAsia="Arial" w:cs="Arial"/>
          <w:position w:val="-1"/>
        </w:rPr>
        <w:t>The security of the user credentials MUST be preserved when travelling through the infrastructure, and all partners providing the service MUST observe privacy regulations.</w:t>
      </w:r>
    </w:p>
    <w:p w14:paraId="7D56AD2A" w14:textId="6F4CAE5C" w:rsidR="00B16885" w:rsidRPr="00B16885" w:rsidRDefault="00B16885" w:rsidP="007F0088">
      <w:pPr>
        <w:ind w:right="107"/>
        <w:rPr>
          <w:rFonts w:eastAsia="Arial" w:cs="Arial"/>
          <w:position w:val="-1"/>
        </w:rPr>
      </w:pPr>
      <w:r w:rsidRPr="00B16885">
        <w:rPr>
          <w:rFonts w:eastAsia="Arial" w:cs="Arial"/>
          <w:position w:val="-1"/>
        </w:rPr>
        <w:t>The relevant technical details are listed in the next section. All govroam participants (</w:t>
      </w:r>
      <w:r w:rsidR="00D076C7">
        <w:rPr>
          <w:rFonts w:eastAsia="Arial" w:cs="Arial"/>
          <w:position w:val="-1"/>
        </w:rPr>
        <w:t>govroam team</w:t>
      </w:r>
      <w:r w:rsidRPr="00B16885">
        <w:rPr>
          <w:rFonts w:eastAsia="Arial" w:cs="Arial"/>
          <w:position w:val="-1"/>
        </w:rPr>
        <w:t xml:space="preserve">, RFOs, </w:t>
      </w:r>
      <w:r w:rsidR="00A36E2C">
        <w:rPr>
          <w:rFonts w:eastAsia="Arial" w:cs="Arial"/>
          <w:position w:val="-1"/>
        </w:rPr>
        <w:t>organisation</w:t>
      </w:r>
      <w:r w:rsidRPr="00B16885">
        <w:rPr>
          <w:rFonts w:eastAsia="Arial" w:cs="Arial"/>
          <w:position w:val="-1"/>
        </w:rPr>
        <w:t>s) MUST:</w:t>
      </w:r>
    </w:p>
    <w:p w14:paraId="013E1D92" w14:textId="15831CFE"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Always   provide   trustworthy   and   secure   transport   of   all   private   authentication credentials (i.e. passwords) that are traversing the govroam infrastructure;</w:t>
      </w:r>
    </w:p>
    <w:p w14:paraId="47012083" w14:textId="61FBF42B"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b/>
        <w:t>Ensure that user credentials stay securely encrypted end-to-end between the user’s personal device and the identity provider when traversing the govroam infrastructure. A rationale for this requirement can be found in Appendix A;</w:t>
      </w:r>
    </w:p>
    <w:p w14:paraId="11491D75" w14:textId="1A594578"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b/>
        <w:t>Ensure that govroam servers and services are maintained according to the specified best  practices  for  server  build</w:t>
      </w:r>
      <w:r w:rsidR="0006212A">
        <w:rPr>
          <w:rFonts w:eastAsia="Arial" w:cs="Arial"/>
          <w:position w:val="-1"/>
        </w:rPr>
        <w:t xml:space="preserve"> (see </w:t>
      </w:r>
      <w:hyperlink w:anchor="SpecReq" w:history="1">
        <w:r w:rsidR="00C15ABE" w:rsidRPr="00C15ABE">
          <w:rPr>
            <w:rStyle w:val="Hyperlink"/>
            <w:rFonts w:eastAsia="Arial" w:cs="Arial"/>
            <w:position w:val="-1"/>
          </w:rPr>
          <w:t>section</w:t>
        </w:r>
        <w:r w:rsidR="000815F8">
          <w:rPr>
            <w:rStyle w:val="Hyperlink"/>
            <w:rFonts w:eastAsia="Arial" w:cs="Arial"/>
            <w:position w:val="-1"/>
          </w:rPr>
          <w:t xml:space="preserve"> 2.7.3.1</w:t>
        </w:r>
      </w:hyperlink>
      <w:r w:rsidR="0006212A">
        <w:t>)</w:t>
      </w:r>
      <w:r w:rsidRPr="00B16885">
        <w:rPr>
          <w:rFonts w:eastAsia="Arial" w:cs="Arial"/>
          <w:position w:val="-1"/>
        </w:rPr>
        <w:t>,  configuration  and  security,  with  the  purpose  of maintaining  a  generally  high  level  of  security,  and  thereby  trust  in  the  govroam federation.</w:t>
      </w:r>
    </w:p>
    <w:p w14:paraId="21B24381" w14:textId="3EC9692E" w:rsidR="00B16885" w:rsidRPr="00B16885" w:rsidRDefault="00B16885" w:rsidP="007F0088">
      <w:pPr>
        <w:ind w:right="107"/>
        <w:rPr>
          <w:rFonts w:eastAsia="Arial" w:cs="Arial"/>
          <w:position w:val="-1"/>
        </w:rPr>
      </w:pPr>
      <w:r w:rsidRPr="00B16885">
        <w:rPr>
          <w:rFonts w:eastAsia="Arial" w:cs="Arial"/>
          <w:position w:val="-1"/>
        </w:rPr>
        <w:t xml:space="preserve">An additional task for RFOs is to ensure that the participating </w:t>
      </w:r>
      <w:r w:rsidR="00A36E2C">
        <w:rPr>
          <w:rFonts w:eastAsia="Arial" w:cs="Arial"/>
          <w:position w:val="-1"/>
        </w:rPr>
        <w:t>organisation</w:t>
      </w:r>
      <w:r w:rsidRPr="00B16885">
        <w:rPr>
          <w:rFonts w:eastAsia="Arial" w:cs="Arial"/>
          <w:position w:val="-1"/>
        </w:rPr>
        <w:t>s within their region are fully aware of their responsibility to establish an appropriate level of security.</w:t>
      </w:r>
    </w:p>
    <w:p w14:paraId="475F9B7D" w14:textId="44912EA9" w:rsidR="00B16885" w:rsidRDefault="00B16885" w:rsidP="007F0088">
      <w:pPr>
        <w:ind w:right="107"/>
        <w:rPr>
          <w:rFonts w:eastAsia="Arial" w:cs="Arial"/>
          <w:position w:val="-1"/>
        </w:rPr>
      </w:pPr>
      <w:r w:rsidRPr="00B16885">
        <w:rPr>
          <w:rFonts w:eastAsia="Arial" w:cs="Arial"/>
          <w:position w:val="-1"/>
        </w:rPr>
        <w:t xml:space="preserve">The </w:t>
      </w:r>
      <w:r w:rsidR="00D076C7">
        <w:rPr>
          <w:rFonts w:eastAsia="Arial" w:cs="Arial"/>
          <w:position w:val="-1"/>
        </w:rPr>
        <w:t>govroam team</w:t>
      </w:r>
      <w:r w:rsidRPr="00B16885">
        <w:rPr>
          <w:rFonts w:eastAsia="Arial" w:cs="Arial"/>
          <w:position w:val="-1"/>
        </w:rPr>
        <w:t xml:space="preserve"> guarantees that the necessary infrastructure to run the federation services is operational and maintained according to server build, configuration and security best practices. The </w:t>
      </w:r>
      <w:r w:rsidR="00D076C7">
        <w:rPr>
          <w:rFonts w:eastAsia="Arial" w:cs="Arial"/>
          <w:position w:val="-1"/>
        </w:rPr>
        <w:t>govroam team</w:t>
      </w:r>
      <w:r w:rsidRPr="00B16885">
        <w:rPr>
          <w:rFonts w:eastAsia="Arial" w:cs="Arial"/>
          <w:position w:val="-1"/>
        </w:rPr>
        <w:t xml:space="preserve"> also ensures that it will start resolving reported incidents concerning the govroam federation no later than </w:t>
      </w:r>
      <w:r w:rsidR="005B4788">
        <w:rPr>
          <w:rFonts w:eastAsia="Arial" w:cs="Arial"/>
          <w:position w:val="-1"/>
        </w:rPr>
        <w:t>four</w:t>
      </w:r>
      <w:r w:rsidRPr="00B16885">
        <w:rPr>
          <w:rFonts w:eastAsia="Arial" w:cs="Arial"/>
          <w:position w:val="-1"/>
        </w:rPr>
        <w:t xml:space="preserve"> (</w:t>
      </w:r>
      <w:r w:rsidR="005B4788">
        <w:rPr>
          <w:rFonts w:eastAsia="Arial" w:cs="Arial"/>
          <w:position w:val="-1"/>
        </w:rPr>
        <w:t>4</w:t>
      </w:r>
      <w:r w:rsidRPr="00B16885">
        <w:rPr>
          <w:rFonts w:eastAsia="Arial" w:cs="Arial"/>
          <w:position w:val="-1"/>
        </w:rPr>
        <w:t xml:space="preserve">) working hours after the incident has been discovered. </w:t>
      </w:r>
    </w:p>
    <w:p w14:paraId="10B7D3A7" w14:textId="77777777" w:rsidR="00C65511" w:rsidRPr="00B16885" w:rsidRDefault="00C65511" w:rsidP="007F0088">
      <w:pPr>
        <w:ind w:right="107"/>
        <w:rPr>
          <w:rFonts w:eastAsia="Arial" w:cs="Arial"/>
          <w:position w:val="-1"/>
        </w:rPr>
      </w:pPr>
    </w:p>
    <w:p w14:paraId="77001898" w14:textId="77777777" w:rsidR="005B268E" w:rsidRPr="008D5231" w:rsidRDefault="00B16885" w:rsidP="008D5231">
      <w:pPr>
        <w:pStyle w:val="Heading3"/>
        <w:spacing w:after="240"/>
      </w:pPr>
      <w:bookmarkStart w:id="48" w:name="_Toc45549586"/>
      <w:r w:rsidRPr="008D5231">
        <w:rPr>
          <w:rStyle w:val="Heading3Char"/>
          <w:b/>
        </w:rPr>
        <w:lastRenderedPageBreak/>
        <w:t xml:space="preserve">2.7.3  </w:t>
      </w:r>
      <w:r w:rsidRPr="008D5231">
        <w:t>Technical</w:t>
      </w:r>
      <w:r w:rsidRPr="008D5231">
        <w:rPr>
          <w:rStyle w:val="Heading3Char"/>
          <w:b/>
        </w:rPr>
        <w:t xml:space="preserve"> Requirements for Govroam Members</w:t>
      </w:r>
      <w:bookmarkEnd w:id="48"/>
    </w:p>
    <w:p w14:paraId="6A9D3237" w14:textId="6AEF3CE5" w:rsidR="00B16885" w:rsidRPr="0034282E" w:rsidRDefault="00B16885" w:rsidP="007F0088">
      <w:pPr>
        <w:ind w:right="107"/>
        <w:rPr>
          <w:rFonts w:eastAsia="Arial" w:cs="Arial"/>
          <w:b/>
          <w:position w:val="-1"/>
        </w:rPr>
      </w:pPr>
      <w:r w:rsidRPr="00B16885">
        <w:rPr>
          <w:rFonts w:eastAsia="Arial" w:cs="Arial"/>
          <w:position w:val="-1"/>
        </w:rPr>
        <w:t>All the components in govroam need to have, or provision, access to the Internet. Therefore, in general, the equipment needs to provide all the functionalities for standard Internet access (for example, an IP stack, optional VLANs, etc.). In addition to the general networking requirements, govroam makes use of a number of protocols for user authentication and service provisioning. These authentication-specific and service-specific requirements are listed below. Details regarding the extent of usage of these specifications are also given.</w:t>
      </w:r>
    </w:p>
    <w:p w14:paraId="76522E9E" w14:textId="24840DDE" w:rsidR="00B16885" w:rsidRPr="00B16885" w:rsidRDefault="00B16885" w:rsidP="007F0088">
      <w:pPr>
        <w:ind w:right="107"/>
        <w:rPr>
          <w:rFonts w:eastAsia="Arial" w:cs="Arial"/>
          <w:position w:val="-1"/>
        </w:rPr>
      </w:pPr>
      <w:bookmarkStart w:id="49" w:name="SpecReq"/>
      <w:bookmarkEnd w:id="49"/>
      <w:r w:rsidRPr="00052B18">
        <w:rPr>
          <w:rStyle w:val="Strong"/>
        </w:rPr>
        <w:t>2.7.3.1    Specifications and Operational Requirements: Regional Federation Level</w:t>
      </w:r>
      <w:r w:rsidR="0034282E">
        <w:rPr>
          <w:rFonts w:eastAsia="Arial" w:cs="Arial"/>
          <w:position w:val="-1"/>
        </w:rPr>
        <w:br/>
      </w:r>
      <w:r w:rsidRPr="00B16885">
        <w:rPr>
          <w:rFonts w:eastAsia="Arial" w:cs="Arial"/>
          <w:position w:val="-1"/>
        </w:rPr>
        <w:t>Adherence to the following specifications is REQUIRED:</w:t>
      </w:r>
    </w:p>
    <w:p w14:paraId="4C5EEB2D" w14:textId="77777777" w:rsidR="00B16885" w:rsidRPr="0034282E" w:rsidRDefault="00B16885" w:rsidP="007F0088">
      <w:pPr>
        <w:ind w:right="107"/>
        <w:rPr>
          <w:rFonts w:eastAsia="Arial" w:cs="Arial"/>
          <w:b/>
          <w:position w:val="-1"/>
        </w:rPr>
      </w:pPr>
      <w:r w:rsidRPr="0034282E">
        <w:rPr>
          <w:rFonts w:eastAsia="Arial" w:cs="Arial"/>
          <w:b/>
          <w:position w:val="-1"/>
        </w:rPr>
        <w:t>AAA Servers:</w:t>
      </w:r>
    </w:p>
    <w:p w14:paraId="39EFD0CA" w14:textId="3A8694FA"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b/>
        <w:t>RADIUS datagram processing to and from the TLRS, as per RFC 2865 or any other of  the  recommended  transports  (e.g.  RADIUS/TLS).  The  server  MUST  be  able  to proxy  RADIUS  datagrams  to  other  servers  based  on  contents  of  the  User-Name attribute.</w:t>
      </w:r>
    </w:p>
    <w:p w14:paraId="4029AC60" w14:textId="580E1C4D"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b/>
        <w:t>RFC  3580  (EAP  over  RADIUS).  The  server  MUST  proxy  EAP-Message  attributes unmodified,   in   the   same   order   as   it   received   them,   towards   the   appropriate destination.</w:t>
      </w:r>
    </w:p>
    <w:p w14:paraId="76FF7DC8" w14:textId="13D8FB50"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The server MUST be set up to allow monitoring requests from the monitoring service.</w:t>
      </w:r>
    </w:p>
    <w:p w14:paraId="279C535D" w14:textId="5172FD31" w:rsidR="00B16885" w:rsidRPr="0034282E"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All  relevant  logs  MUST  be  created  with  synchronisation  to  a  reliable  time  source</w:t>
      </w:r>
      <w:r w:rsidR="0034282E">
        <w:rPr>
          <w:rFonts w:eastAsia="Arial" w:cs="Arial"/>
          <w:position w:val="-1"/>
        </w:rPr>
        <w:t xml:space="preserve"> </w:t>
      </w:r>
      <w:r w:rsidRPr="0034282E">
        <w:rPr>
          <w:rFonts w:eastAsia="Arial" w:cs="Arial"/>
          <w:position w:val="-1"/>
        </w:rPr>
        <w:t>(GPS or in its absence NTP/SNTP).</w:t>
      </w:r>
    </w:p>
    <w:p w14:paraId="3336DA12" w14:textId="0B18EA17"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b/>
        <w:t>The   server(s)   MUST   respond   to   ICMP/ICMPv6   Echo   Requests   sent   by   the confederation infrastructure and confederation monitoring service.</w:t>
      </w:r>
    </w:p>
    <w:p w14:paraId="1A331969" w14:textId="55E5595C" w:rsidR="00B16885" w:rsidRPr="0034282E" w:rsidRDefault="00B16885" w:rsidP="007F0088">
      <w:pPr>
        <w:ind w:right="107"/>
        <w:rPr>
          <w:rFonts w:eastAsia="Arial" w:cs="Arial"/>
          <w:b/>
          <w:position w:val="-1"/>
        </w:rPr>
      </w:pPr>
      <w:r w:rsidRPr="0034282E">
        <w:rPr>
          <w:rFonts w:eastAsia="Arial" w:cs="Arial"/>
          <w:b/>
          <w:position w:val="-1"/>
        </w:rPr>
        <w:t>Web server:</w:t>
      </w:r>
    </w:p>
    <w:p w14:paraId="23E1E742" w14:textId="5C46443D"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 xml:space="preserve">RFO </w:t>
      </w:r>
      <w:r w:rsidR="00C612D6">
        <w:rPr>
          <w:rFonts w:eastAsia="Arial" w:cs="Arial"/>
          <w:position w:val="-1"/>
        </w:rPr>
        <w:t>SHOULD</w:t>
      </w:r>
      <w:r w:rsidRPr="00B16885">
        <w:rPr>
          <w:rFonts w:eastAsia="Arial" w:cs="Arial"/>
          <w:position w:val="-1"/>
        </w:rPr>
        <w:t xml:space="preserve"> set up a web server in order to publish information about the govroam service. The address of that server SHOULD be </w:t>
      </w:r>
      <w:r w:rsidR="002155DB">
        <w:rPr>
          <w:rFonts w:eastAsia="Arial" w:cs="Arial"/>
          <w:position w:val="-1"/>
        </w:rPr>
        <w:t>&lt;</w:t>
      </w:r>
      <w:proofErr w:type="spellStart"/>
      <w:r w:rsidR="002155DB">
        <w:rPr>
          <w:rFonts w:eastAsia="Arial" w:cs="Arial"/>
          <w:position w:val="-1"/>
        </w:rPr>
        <w:t>tld</w:t>
      </w:r>
      <w:proofErr w:type="spellEnd"/>
      <w:r w:rsidR="002155DB">
        <w:rPr>
          <w:rFonts w:eastAsia="Arial" w:cs="Arial"/>
          <w:position w:val="-1"/>
        </w:rPr>
        <w:t>&gt;</w:t>
      </w:r>
      <w:r w:rsidR="009F29E1">
        <w:rPr>
          <w:rFonts w:eastAsia="Arial" w:cs="Arial"/>
          <w:position w:val="-1"/>
        </w:rPr>
        <w:t xml:space="preserve">/govroam. </w:t>
      </w:r>
      <w:r w:rsidR="00F11B91">
        <w:rPr>
          <w:rFonts w:eastAsia="Arial" w:cs="Arial"/>
          <w:position w:val="-1"/>
        </w:rPr>
        <w:t>For example</w:t>
      </w:r>
      <w:r w:rsidR="001B5EEF">
        <w:rPr>
          <w:rFonts w:eastAsia="Arial" w:cs="Arial"/>
          <w:position w:val="-1"/>
        </w:rPr>
        <w:t xml:space="preserve">, </w:t>
      </w:r>
      <w:r w:rsidR="00280432" w:rsidRPr="00280432">
        <w:rPr>
          <w:rFonts w:eastAsia="Arial" w:cs="Arial"/>
          <w:position w:val="-1"/>
        </w:rPr>
        <w:t>www.rothgen.nhs.uk/govroam</w:t>
      </w:r>
      <w:r w:rsidR="00280432">
        <w:rPr>
          <w:rFonts w:eastAsia="Arial" w:cs="Arial"/>
          <w:position w:val="-1"/>
        </w:rPr>
        <w:t xml:space="preserve">. </w:t>
      </w:r>
    </w:p>
    <w:p w14:paraId="2C718E4B" w14:textId="38C89EAC"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b/>
        <w:t xml:space="preserve">An RFO’s web server MUST provide data in XML format, based on the specification defined by the </w:t>
      </w:r>
      <w:r w:rsidR="006549A9">
        <w:rPr>
          <w:rFonts w:eastAsia="Arial" w:cs="Arial"/>
          <w:position w:val="-1"/>
        </w:rPr>
        <w:t xml:space="preserve">govroam team. </w:t>
      </w:r>
    </w:p>
    <w:p w14:paraId="3044F8AE" w14:textId="77777777" w:rsidR="00B16885" w:rsidRPr="00B16885" w:rsidRDefault="00B16885" w:rsidP="007F0088">
      <w:pPr>
        <w:ind w:right="107"/>
        <w:rPr>
          <w:rFonts w:eastAsia="Arial" w:cs="Arial"/>
          <w:position w:val="-1"/>
        </w:rPr>
      </w:pPr>
      <w:r w:rsidRPr="00B16885">
        <w:rPr>
          <w:rFonts w:eastAsia="Arial" w:cs="Arial"/>
          <w:position w:val="-1"/>
        </w:rPr>
        <w:t>Adherence to the following specifications is RECOMMENDED:</w:t>
      </w:r>
    </w:p>
    <w:p w14:paraId="144167B5" w14:textId="77777777" w:rsidR="00B16885" w:rsidRPr="0034282E" w:rsidRDefault="00B16885" w:rsidP="007F0088">
      <w:pPr>
        <w:ind w:right="107"/>
        <w:rPr>
          <w:rFonts w:eastAsia="Arial" w:cs="Arial"/>
          <w:b/>
          <w:position w:val="-1"/>
        </w:rPr>
      </w:pPr>
      <w:r w:rsidRPr="0034282E">
        <w:rPr>
          <w:rFonts w:eastAsia="Arial" w:cs="Arial"/>
          <w:b/>
          <w:position w:val="-1"/>
        </w:rPr>
        <w:t>AAA Servers:</w:t>
      </w:r>
    </w:p>
    <w:p w14:paraId="69F99DFA" w14:textId="40F73D2F"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b/>
        <w:t>RFC 2866 (RADIUS Accounting). The server SHOULD be able to receive RADIUS Accounting   packets   if   a   service   provider   opts   to   send  that   data.  If   RADIUS Accounting is supported, RADIUS Accounting packets with a destination outside the regional  federation  MUST  NOT  be  forwarded  outside  the  regional  federation,  and MUST be acknowledged by the RFO’s server.</w:t>
      </w:r>
    </w:p>
    <w:p w14:paraId="282E66C6" w14:textId="67F312C8"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b/>
        <w:t>A RADIUS/TLS endpoint open for connections from all other govroam participants to enable the receiving end of RADIUS/TLS dynamic discovery.</w:t>
      </w:r>
    </w:p>
    <w:p w14:paraId="17298370" w14:textId="0709AE81"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lastRenderedPageBreak/>
        <w:t xml:space="preserve">A DNS-based discovery module for outgoing RADIUS/TLS dynamic discovery. </w:t>
      </w:r>
    </w:p>
    <w:p w14:paraId="6896D762" w14:textId="73957B4B"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Servers  SHOULD  be  highly  available,  for  example  by  deploying  multiple  separate servers  in  a  failover  configuration  in  different  IP  subnets  on  different  physical locations.</w:t>
      </w:r>
    </w:p>
    <w:p w14:paraId="7DD1BA3E" w14:textId="69021951"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Logs of all authentication requests and responses SHOULD be kept. The minimum log retention time is six months, unless national regulations require otherwise.  The information in the requests and responses SHOULD as a minimum include:</w:t>
      </w:r>
    </w:p>
    <w:p w14:paraId="71E2CF16" w14:textId="0A30CED6" w:rsidR="00B16885" w:rsidRPr="00B16885" w:rsidRDefault="00B16885" w:rsidP="00846AA4">
      <w:pPr>
        <w:pStyle w:val="ListParagraph"/>
        <w:numPr>
          <w:ilvl w:val="1"/>
          <w:numId w:val="2"/>
        </w:numPr>
        <w:spacing w:after="240"/>
        <w:rPr>
          <w:rFonts w:eastAsia="Arial" w:cs="Arial"/>
          <w:position w:val="-1"/>
        </w:rPr>
      </w:pPr>
      <w:r w:rsidRPr="00B16885">
        <w:rPr>
          <w:rFonts w:eastAsia="Arial" w:cs="Arial"/>
          <w:position w:val="-1"/>
        </w:rPr>
        <w:t>The time the authentication request was exchanged;</w:t>
      </w:r>
    </w:p>
    <w:p w14:paraId="252F74DB" w14:textId="0ABF4F87" w:rsidR="00B16885" w:rsidRPr="00B16885" w:rsidRDefault="00B16885" w:rsidP="00846AA4">
      <w:pPr>
        <w:pStyle w:val="ListParagraph"/>
        <w:numPr>
          <w:ilvl w:val="1"/>
          <w:numId w:val="2"/>
        </w:numPr>
        <w:spacing w:after="240"/>
        <w:rPr>
          <w:rFonts w:eastAsia="Arial" w:cs="Arial"/>
          <w:position w:val="-1"/>
        </w:rPr>
      </w:pPr>
      <w:r w:rsidRPr="00B16885">
        <w:rPr>
          <w:rFonts w:eastAsia="Arial" w:cs="Arial"/>
          <w:position w:val="-1"/>
        </w:rPr>
        <w:t>The value of the User-Name attribute in the request ('outer EAP-identity');</w:t>
      </w:r>
    </w:p>
    <w:p w14:paraId="28A2C4C2" w14:textId="6EF0BCB0" w:rsidR="00B16885" w:rsidRPr="00B16885" w:rsidRDefault="00B16885" w:rsidP="00846AA4">
      <w:pPr>
        <w:pStyle w:val="ListParagraph"/>
        <w:numPr>
          <w:ilvl w:val="1"/>
          <w:numId w:val="2"/>
        </w:numPr>
        <w:spacing w:after="240"/>
        <w:rPr>
          <w:rFonts w:eastAsia="Arial" w:cs="Arial"/>
          <w:position w:val="-1"/>
        </w:rPr>
      </w:pPr>
      <w:r w:rsidRPr="00B16885">
        <w:rPr>
          <w:rFonts w:eastAsia="Arial" w:cs="Arial"/>
          <w:position w:val="-1"/>
        </w:rPr>
        <w:t>The value of the Calling-Station-Id attribute in authentication requests;</w:t>
      </w:r>
    </w:p>
    <w:p w14:paraId="07632018" w14:textId="2D74C2B0" w:rsidR="00B16885" w:rsidRPr="00B16885" w:rsidRDefault="00B16885" w:rsidP="00846AA4">
      <w:pPr>
        <w:pStyle w:val="ListParagraph"/>
        <w:numPr>
          <w:ilvl w:val="1"/>
          <w:numId w:val="2"/>
        </w:numPr>
        <w:spacing w:after="240"/>
        <w:rPr>
          <w:rFonts w:eastAsia="Arial" w:cs="Arial"/>
          <w:position w:val="-1"/>
        </w:rPr>
      </w:pPr>
      <w:r w:rsidRPr="00B16885">
        <w:rPr>
          <w:rFonts w:eastAsia="Arial" w:cs="Arial"/>
          <w:position w:val="-1"/>
        </w:rPr>
        <w:t>The result of the authentication;</w:t>
      </w:r>
    </w:p>
    <w:p w14:paraId="38207BCD" w14:textId="52C2E585" w:rsidR="00B16885" w:rsidRPr="0034282E" w:rsidRDefault="00B16885" w:rsidP="00846AA4">
      <w:pPr>
        <w:pStyle w:val="ListParagraph"/>
        <w:numPr>
          <w:ilvl w:val="1"/>
          <w:numId w:val="2"/>
        </w:numPr>
        <w:spacing w:after="240"/>
        <w:rPr>
          <w:rFonts w:eastAsia="Arial" w:cs="Arial"/>
          <w:position w:val="-1"/>
        </w:rPr>
      </w:pPr>
      <w:r w:rsidRPr="00B16885">
        <w:rPr>
          <w:rFonts w:eastAsia="Arial" w:cs="Arial"/>
          <w:position w:val="-1"/>
        </w:rPr>
        <w:t>The   value    of    Chargeable-User-Identity    (if    present    in    Access-Accept</w:t>
      </w:r>
      <w:r w:rsidR="0034282E">
        <w:rPr>
          <w:rFonts w:eastAsia="Arial" w:cs="Arial"/>
          <w:position w:val="-1"/>
        </w:rPr>
        <w:t xml:space="preserve"> </w:t>
      </w:r>
      <w:r w:rsidRPr="0034282E">
        <w:rPr>
          <w:rFonts w:eastAsia="Arial" w:cs="Arial"/>
          <w:position w:val="-1"/>
        </w:rPr>
        <w:t>message).</w:t>
      </w:r>
    </w:p>
    <w:p w14:paraId="306F5F7D" w14:textId="1AD6413F" w:rsidR="00B16885" w:rsidRPr="00B16885" w:rsidRDefault="00B16885" w:rsidP="007F0088">
      <w:pPr>
        <w:ind w:right="107"/>
        <w:rPr>
          <w:rFonts w:eastAsia="Arial" w:cs="Arial"/>
          <w:position w:val="-1"/>
        </w:rPr>
      </w:pPr>
      <w:r w:rsidRPr="008A41CC">
        <w:rPr>
          <w:rStyle w:val="Strong"/>
        </w:rPr>
        <w:t>2.7.3.2    Specifications and  Operational  Requirements: Identity Providers</w:t>
      </w:r>
      <w:r w:rsidR="0034282E">
        <w:rPr>
          <w:rFonts w:eastAsia="Arial" w:cs="Arial"/>
          <w:position w:val="-1"/>
        </w:rPr>
        <w:br/>
      </w:r>
      <w:r w:rsidRPr="00B16885">
        <w:rPr>
          <w:rFonts w:eastAsia="Arial" w:cs="Arial"/>
          <w:position w:val="-1"/>
        </w:rPr>
        <w:t>Adherence to the following specifications is REQUIRED:</w:t>
      </w:r>
    </w:p>
    <w:p w14:paraId="44F7BB4E" w14:textId="77777777" w:rsidR="00B16885" w:rsidRPr="0034282E" w:rsidRDefault="00B16885" w:rsidP="007F0088">
      <w:pPr>
        <w:ind w:right="107"/>
        <w:rPr>
          <w:rFonts w:eastAsia="Arial" w:cs="Arial"/>
          <w:b/>
          <w:position w:val="-1"/>
        </w:rPr>
      </w:pPr>
      <w:r w:rsidRPr="0034282E">
        <w:rPr>
          <w:rFonts w:eastAsia="Arial" w:cs="Arial"/>
          <w:b/>
          <w:position w:val="-1"/>
        </w:rPr>
        <w:t>AAA Servers:</w:t>
      </w:r>
    </w:p>
    <w:p w14:paraId="277ACB7D" w14:textId="17D496E0"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b/>
        <w:t>RADIUS datagram processing as per RFC 2865 or any other of the recommended transports     (e.g.   RADIUS/TLS).   The   server   MUST   be   configured   to   receive authentication traffic from its FLRS and send appropriate replies.</w:t>
      </w:r>
    </w:p>
    <w:p w14:paraId="2CDD3BAD" w14:textId="34EC4B31"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EAP server endpoint as per RFC 3580.</w:t>
      </w:r>
    </w:p>
    <w:p w14:paraId="3E471757" w14:textId="4AD1C85E"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 well-managed identity management backend system.</w:t>
      </w:r>
    </w:p>
    <w:p w14:paraId="574B1E57" w14:textId="1013FD71" w:rsidR="00B16885" w:rsidRPr="0034282E"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All  relevant  logs  MUST  be  created  with  synchronisation  to  a  reliable  time  source</w:t>
      </w:r>
      <w:r w:rsidR="0034282E">
        <w:rPr>
          <w:rFonts w:eastAsia="Arial" w:cs="Arial"/>
          <w:position w:val="-1"/>
        </w:rPr>
        <w:t xml:space="preserve"> </w:t>
      </w:r>
      <w:r w:rsidRPr="0034282E">
        <w:rPr>
          <w:rFonts w:eastAsia="Arial" w:cs="Arial"/>
          <w:position w:val="-1"/>
        </w:rPr>
        <w:t>(GPS or in its absence NTP/SNTP).</w:t>
      </w:r>
    </w:p>
    <w:p w14:paraId="309C3AF1" w14:textId="7FBD51A9" w:rsidR="00B16885" w:rsidRPr="0034282E"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At  least  one  EAP  type,  which  is  capable  of  mutual  authentication  and  capable  of generation of   keying material for use with IEEE 802.1X in accordance with Section</w:t>
      </w:r>
      <w:r w:rsidR="0034282E">
        <w:rPr>
          <w:rFonts w:eastAsia="Arial" w:cs="Arial"/>
          <w:position w:val="-1"/>
        </w:rPr>
        <w:t xml:space="preserve"> </w:t>
      </w:r>
      <w:r w:rsidRPr="0034282E">
        <w:rPr>
          <w:rFonts w:eastAsia="Arial" w:cs="Arial"/>
          <w:position w:val="-1"/>
        </w:rPr>
        <w:t>3.16 of RFC 3580 (IEEE 802.1X RADIUS Usage Guidelines).</w:t>
      </w:r>
    </w:p>
    <w:p w14:paraId="748E0FFB" w14:textId="2615F34D"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 xml:space="preserve">The  outer  EAP  identities  (and  with  it,  RADIUS  User-Name  attributes)  for  the  </w:t>
      </w:r>
      <w:proofErr w:type="spellStart"/>
      <w:r w:rsidRPr="00B16885">
        <w:rPr>
          <w:rFonts w:eastAsia="Arial" w:cs="Arial"/>
          <w:position w:val="-1"/>
        </w:rPr>
        <w:t>IdP</w:t>
      </w:r>
      <w:proofErr w:type="spellEnd"/>
      <w:r w:rsidRPr="00B16885">
        <w:rPr>
          <w:rFonts w:eastAsia="Arial" w:cs="Arial"/>
          <w:position w:val="-1"/>
        </w:rPr>
        <w:t xml:space="preserve"> MUST  be  in  the  format  of  </w:t>
      </w:r>
      <w:proofErr w:type="spellStart"/>
      <w:r w:rsidRPr="00B16885">
        <w:rPr>
          <w:rFonts w:eastAsia="Arial" w:cs="Arial"/>
          <w:position w:val="-1"/>
        </w:rPr>
        <w:t>arbitrary@realm</w:t>
      </w:r>
      <w:proofErr w:type="spellEnd"/>
      <w:r w:rsidRPr="00B16885">
        <w:rPr>
          <w:rFonts w:eastAsia="Arial" w:cs="Arial"/>
          <w:position w:val="-1"/>
        </w:rPr>
        <w:t>.  The  realm  component  MUST  be  a domain  name  in  the  global  DNS  (without  the  trailing  ‘.’  symbol)  that  the  identity provider administers, either directly or by delegation. The part to the left of the ‘@’ symbol is arbitrary; in particular, anonymity support is possible and encouraged.</w:t>
      </w:r>
    </w:p>
    <w:p w14:paraId="0908079F" w14:textId="7848F728"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The server-side EAP credentials MUST be communicated to the user base, and end- user  documentation  needs  to  be  precise  enough  to  allow     users  the  unique identification of their EAP  server.</w:t>
      </w:r>
    </w:p>
    <w:p w14:paraId="23F6DC24" w14:textId="1D15261B" w:rsidR="00B16885" w:rsidRPr="0034282E"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lastRenderedPageBreak/>
        <w:t>The  appearance  of  the  Operator-Name  attribute  (RFC  5580)  in  Access-Requests</w:t>
      </w:r>
      <w:r w:rsidR="0034282E">
        <w:rPr>
          <w:rFonts w:eastAsia="Arial" w:cs="Arial"/>
          <w:position w:val="-1"/>
        </w:rPr>
        <w:t xml:space="preserve"> </w:t>
      </w:r>
      <w:r w:rsidRPr="0034282E">
        <w:rPr>
          <w:rFonts w:eastAsia="Arial" w:cs="Arial"/>
          <w:position w:val="-1"/>
        </w:rPr>
        <w:t>MUST NOT cause these requests to be treated as invalid.</w:t>
      </w:r>
    </w:p>
    <w:p w14:paraId="16C8168A" w14:textId="77777777" w:rsidR="0034282E"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b/>
        <w:t>Logs of all authentication requests and responses MUST  be kept. The minimum log retention  time  is  six  months,  unless  national  regulations  require  otherwise.  The information in the requests and responses MUST,  as a minimum , include:</w:t>
      </w:r>
    </w:p>
    <w:p w14:paraId="3BAFE8B5" w14:textId="77777777" w:rsidR="0034282E" w:rsidRDefault="00B16885" w:rsidP="007F0088">
      <w:pPr>
        <w:pStyle w:val="ListParagraph"/>
        <w:numPr>
          <w:ilvl w:val="1"/>
          <w:numId w:val="2"/>
        </w:numPr>
        <w:spacing w:after="240"/>
        <w:rPr>
          <w:rFonts w:eastAsia="Arial" w:cs="Arial"/>
          <w:position w:val="-1"/>
        </w:rPr>
      </w:pPr>
      <w:r w:rsidRPr="0034282E">
        <w:rPr>
          <w:rFonts w:eastAsia="Arial" w:cs="Arial"/>
          <w:position w:val="-1"/>
        </w:rPr>
        <w:t>The time the authentication request was exchanged;</w:t>
      </w:r>
    </w:p>
    <w:p w14:paraId="7DCDCBD4" w14:textId="77777777" w:rsidR="0034282E" w:rsidRDefault="00B16885" w:rsidP="007F0088">
      <w:pPr>
        <w:pStyle w:val="ListParagraph"/>
        <w:numPr>
          <w:ilvl w:val="1"/>
          <w:numId w:val="2"/>
        </w:numPr>
        <w:spacing w:after="240"/>
        <w:rPr>
          <w:rFonts w:eastAsia="Arial" w:cs="Arial"/>
          <w:position w:val="-1"/>
        </w:rPr>
      </w:pPr>
      <w:r w:rsidRPr="0034282E">
        <w:rPr>
          <w:rFonts w:eastAsia="Arial" w:cs="Arial"/>
          <w:position w:val="-1"/>
        </w:rPr>
        <w:t>The value of the User-Name attribute in the request ('outer EAP-identity');</w:t>
      </w:r>
    </w:p>
    <w:p w14:paraId="48403210" w14:textId="77777777" w:rsidR="0034282E" w:rsidRDefault="00B16885" w:rsidP="007F0088">
      <w:pPr>
        <w:pStyle w:val="ListParagraph"/>
        <w:numPr>
          <w:ilvl w:val="1"/>
          <w:numId w:val="2"/>
        </w:numPr>
        <w:spacing w:after="240"/>
        <w:rPr>
          <w:rFonts w:eastAsia="Arial" w:cs="Arial"/>
          <w:position w:val="-1"/>
        </w:rPr>
      </w:pPr>
      <w:r w:rsidRPr="0034282E">
        <w:rPr>
          <w:rFonts w:eastAsia="Arial" w:cs="Arial"/>
          <w:position w:val="-1"/>
        </w:rPr>
        <w:t>The value of the Calling-Station-Id attribute in authentication requests.</w:t>
      </w:r>
    </w:p>
    <w:p w14:paraId="7B139853" w14:textId="77777777" w:rsidR="0034282E" w:rsidRDefault="00B16885" w:rsidP="007F0088">
      <w:pPr>
        <w:pStyle w:val="ListParagraph"/>
        <w:numPr>
          <w:ilvl w:val="1"/>
          <w:numId w:val="2"/>
        </w:numPr>
        <w:spacing w:after="240"/>
        <w:rPr>
          <w:rFonts w:eastAsia="Arial" w:cs="Arial"/>
          <w:position w:val="-1"/>
        </w:rPr>
      </w:pPr>
      <w:r w:rsidRPr="0034282E">
        <w:rPr>
          <w:rFonts w:eastAsia="Arial" w:cs="Arial"/>
          <w:position w:val="-1"/>
        </w:rPr>
        <w:t>If tunnelled EAP types are used, the actual user name in the request ('inner</w:t>
      </w:r>
      <w:r w:rsidR="0034282E">
        <w:rPr>
          <w:rFonts w:eastAsia="Arial" w:cs="Arial"/>
          <w:position w:val="-1"/>
        </w:rPr>
        <w:t xml:space="preserve"> </w:t>
      </w:r>
      <w:r w:rsidRPr="0034282E">
        <w:rPr>
          <w:rFonts w:eastAsia="Arial" w:cs="Arial"/>
          <w:position w:val="-1"/>
        </w:rPr>
        <w:t>EAP identity');</w:t>
      </w:r>
    </w:p>
    <w:p w14:paraId="2D57C27D" w14:textId="77777777" w:rsidR="0034282E" w:rsidRDefault="00B16885" w:rsidP="007F0088">
      <w:pPr>
        <w:pStyle w:val="ListParagraph"/>
        <w:numPr>
          <w:ilvl w:val="1"/>
          <w:numId w:val="2"/>
        </w:numPr>
        <w:spacing w:after="240"/>
        <w:rPr>
          <w:rFonts w:eastAsia="Arial" w:cs="Arial"/>
          <w:position w:val="-1"/>
        </w:rPr>
      </w:pPr>
      <w:r w:rsidRPr="0034282E">
        <w:rPr>
          <w:rFonts w:eastAsia="Arial" w:cs="Arial"/>
          <w:position w:val="-1"/>
        </w:rPr>
        <w:t xml:space="preserve">If  the  </w:t>
      </w:r>
      <w:proofErr w:type="spellStart"/>
      <w:r w:rsidRPr="0034282E">
        <w:rPr>
          <w:rFonts w:eastAsia="Arial" w:cs="Arial"/>
          <w:position w:val="-1"/>
        </w:rPr>
        <w:t>IdP</w:t>
      </w:r>
      <w:proofErr w:type="spellEnd"/>
      <w:r w:rsidRPr="0034282E">
        <w:rPr>
          <w:rFonts w:eastAsia="Arial" w:cs="Arial"/>
          <w:position w:val="-1"/>
        </w:rPr>
        <w:t xml:space="preserve">  opts  to  generate  a  Chargeable-User-Identity,  the  value  of  this attribute; </w:t>
      </w:r>
    </w:p>
    <w:p w14:paraId="19CFA28E" w14:textId="7416E4E3" w:rsidR="00B16885" w:rsidRPr="0034282E" w:rsidRDefault="00B16885" w:rsidP="007F0088">
      <w:pPr>
        <w:pStyle w:val="ListParagraph"/>
        <w:numPr>
          <w:ilvl w:val="1"/>
          <w:numId w:val="2"/>
        </w:numPr>
        <w:spacing w:after="240"/>
        <w:rPr>
          <w:rFonts w:eastAsia="Arial" w:cs="Arial"/>
          <w:position w:val="-1"/>
        </w:rPr>
      </w:pPr>
      <w:r w:rsidRPr="0034282E">
        <w:rPr>
          <w:rFonts w:eastAsia="Arial" w:cs="Arial"/>
          <w:position w:val="-1"/>
        </w:rPr>
        <w:t>The result of the authentication.</w:t>
      </w:r>
    </w:p>
    <w:p w14:paraId="6ED67225" w14:textId="77777777" w:rsidR="00B16885" w:rsidRPr="00B16885" w:rsidRDefault="00B16885" w:rsidP="007F0088">
      <w:pPr>
        <w:ind w:right="107"/>
        <w:rPr>
          <w:rFonts w:eastAsia="Arial" w:cs="Arial"/>
          <w:position w:val="-1"/>
        </w:rPr>
      </w:pPr>
      <w:r w:rsidRPr="00B16885">
        <w:rPr>
          <w:rFonts w:eastAsia="Arial" w:cs="Arial"/>
          <w:position w:val="-1"/>
        </w:rPr>
        <w:t xml:space="preserve">An </w:t>
      </w:r>
      <w:proofErr w:type="spellStart"/>
      <w:r w:rsidRPr="00B16885">
        <w:rPr>
          <w:rFonts w:eastAsia="Arial" w:cs="Arial"/>
          <w:position w:val="-1"/>
        </w:rPr>
        <w:t>IdP</w:t>
      </w:r>
      <w:proofErr w:type="spellEnd"/>
      <w:r w:rsidRPr="00B16885">
        <w:rPr>
          <w:rFonts w:eastAsia="Arial" w:cs="Arial"/>
          <w:position w:val="-1"/>
        </w:rPr>
        <w:t xml:space="preserve"> MUST provide sufficient configuration instructions for their end users so that a unique identification of the </w:t>
      </w:r>
      <w:proofErr w:type="spellStart"/>
      <w:r w:rsidRPr="00B16885">
        <w:rPr>
          <w:rFonts w:eastAsia="Arial" w:cs="Arial"/>
          <w:position w:val="-1"/>
        </w:rPr>
        <w:t>IdP</w:t>
      </w:r>
      <w:proofErr w:type="spellEnd"/>
      <w:r w:rsidRPr="00B16885">
        <w:rPr>
          <w:rFonts w:eastAsia="Arial" w:cs="Arial"/>
          <w:position w:val="-1"/>
        </w:rPr>
        <w:t xml:space="preserve"> is possible for the end user at all times.</w:t>
      </w:r>
    </w:p>
    <w:p w14:paraId="16783F00" w14:textId="3BE1FF8B" w:rsidR="00B16885" w:rsidRPr="002F5029" w:rsidRDefault="00B16885" w:rsidP="007F0088">
      <w:pPr>
        <w:ind w:right="107"/>
        <w:rPr>
          <w:rFonts w:eastAsia="Arial" w:cs="Arial"/>
          <w:b/>
          <w:i/>
          <w:position w:val="-1"/>
        </w:rPr>
      </w:pPr>
      <w:r w:rsidRPr="002F5029">
        <w:rPr>
          <w:rFonts w:eastAsia="Arial" w:cs="Arial"/>
          <w:b/>
          <w:i/>
          <w:position w:val="-1"/>
        </w:rPr>
        <w:t xml:space="preserve">Note: the list of supported EAP types as configured by the </w:t>
      </w:r>
      <w:proofErr w:type="spellStart"/>
      <w:r w:rsidRPr="002F5029">
        <w:rPr>
          <w:rFonts w:eastAsia="Arial" w:cs="Arial"/>
          <w:b/>
          <w:i/>
          <w:position w:val="-1"/>
        </w:rPr>
        <w:t>IdP</w:t>
      </w:r>
      <w:proofErr w:type="spellEnd"/>
      <w:r w:rsidRPr="002F5029">
        <w:rPr>
          <w:rFonts w:eastAsia="Arial" w:cs="Arial"/>
          <w:b/>
          <w:i/>
          <w:position w:val="-1"/>
        </w:rPr>
        <w:t xml:space="preserve"> in Section 6.3.2, and the list of supported EAP types in the supplicant software in Section 6.3.4 MAY have an empty intersection. In such cases, the combination of end-user device and </w:t>
      </w:r>
      <w:proofErr w:type="spellStart"/>
      <w:r w:rsidRPr="002F5029">
        <w:rPr>
          <w:rFonts w:eastAsia="Arial" w:cs="Arial"/>
          <w:b/>
          <w:i/>
          <w:position w:val="-1"/>
        </w:rPr>
        <w:t>IdP</w:t>
      </w:r>
      <w:proofErr w:type="spellEnd"/>
      <w:r w:rsidRPr="002F5029">
        <w:rPr>
          <w:rFonts w:eastAsia="Arial" w:cs="Arial"/>
          <w:b/>
          <w:i/>
          <w:position w:val="-1"/>
        </w:rPr>
        <w:t xml:space="preserve"> configuration will leave the user without service. To minimise the probability of this, </w:t>
      </w:r>
      <w:r w:rsidR="0083033A">
        <w:rPr>
          <w:rFonts w:eastAsia="Arial" w:cs="Arial"/>
          <w:b/>
          <w:i/>
          <w:position w:val="-1"/>
        </w:rPr>
        <w:t>govroam</w:t>
      </w:r>
      <w:r w:rsidRPr="002F5029">
        <w:rPr>
          <w:rFonts w:eastAsia="Arial" w:cs="Arial"/>
          <w:b/>
          <w:i/>
          <w:position w:val="-1"/>
        </w:rPr>
        <w:t xml:space="preserve"> </w:t>
      </w:r>
      <w:proofErr w:type="spellStart"/>
      <w:r w:rsidRPr="002F5029">
        <w:rPr>
          <w:rFonts w:eastAsia="Arial" w:cs="Arial"/>
          <w:b/>
          <w:i/>
          <w:position w:val="-1"/>
        </w:rPr>
        <w:t>IdPs</w:t>
      </w:r>
      <w:proofErr w:type="spellEnd"/>
      <w:r w:rsidRPr="002F5029">
        <w:rPr>
          <w:rFonts w:eastAsia="Arial" w:cs="Arial"/>
          <w:b/>
          <w:i/>
          <w:position w:val="-1"/>
        </w:rPr>
        <w:t xml:space="preserve"> are encouraged to configure as many EAP types as they can possibly support, and to announce the full list of supported EAP types to their end users.</w:t>
      </w:r>
    </w:p>
    <w:p w14:paraId="40179704" w14:textId="082687AE" w:rsidR="00B16885" w:rsidRDefault="00B16885" w:rsidP="007F0088">
      <w:pPr>
        <w:ind w:right="107"/>
        <w:rPr>
          <w:rFonts w:eastAsia="Arial" w:cs="Arial"/>
          <w:position w:val="-1"/>
        </w:rPr>
      </w:pPr>
      <w:r w:rsidRPr="00B16885">
        <w:rPr>
          <w:rFonts w:eastAsia="Arial" w:cs="Arial"/>
          <w:position w:val="-1"/>
        </w:rPr>
        <w:t>Adherence to the following specifications is RECOMMENDED:</w:t>
      </w:r>
    </w:p>
    <w:p w14:paraId="51BA5FB0" w14:textId="77777777" w:rsidR="00B16885" w:rsidRPr="0034282E" w:rsidRDefault="00B16885" w:rsidP="007F0088">
      <w:pPr>
        <w:ind w:right="107"/>
        <w:rPr>
          <w:rFonts w:eastAsia="Arial" w:cs="Arial"/>
          <w:b/>
          <w:position w:val="-1"/>
        </w:rPr>
      </w:pPr>
      <w:r w:rsidRPr="0034282E">
        <w:rPr>
          <w:rFonts w:eastAsia="Arial" w:cs="Arial"/>
          <w:b/>
          <w:position w:val="-1"/>
        </w:rPr>
        <w:t>AAA Servers:</w:t>
      </w:r>
    </w:p>
    <w:p w14:paraId="253F41A0" w14:textId="77275D33" w:rsidR="00B16885" w:rsidRPr="0034282E"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Generation  of  a  pseudonymous  Chargeable-User-Identity  (RFC  4372)  response  if solicited  by  a  Service  Provider  and  on  the  condition  that  the  Service  Provider's Access-Request   contains   a   non-empty   Operator-Name   attribute.   The   value   of Chargeable-User-Identity attribute returned in the response MUST have a constant value   for   one   user   and   one   Operator-Name   attribute   value.     The   value   of Chargeable-User-Identity attribute MUST be generated in a way that ensures that the matching  of  this  value  to  the  actual  user  identity  is  possible  only  at  the  Identity Provider.</w:t>
      </w:r>
    </w:p>
    <w:p w14:paraId="59D1875B" w14:textId="2378F56C" w:rsidR="00B16885" w:rsidRPr="00B16885" w:rsidRDefault="00B16885" w:rsidP="007F0088">
      <w:pPr>
        <w:ind w:right="107"/>
        <w:rPr>
          <w:rFonts w:eastAsia="Arial" w:cs="Arial"/>
          <w:position w:val="-1"/>
        </w:rPr>
      </w:pPr>
      <w:r w:rsidRPr="008A41CC">
        <w:rPr>
          <w:rStyle w:val="Strong"/>
        </w:rPr>
        <w:t>2.7.3.3    Specifications and Operational  Requirements: Service Providers</w:t>
      </w:r>
      <w:r w:rsidR="0034282E">
        <w:rPr>
          <w:rFonts w:eastAsia="Arial" w:cs="Arial"/>
          <w:position w:val="-1"/>
        </w:rPr>
        <w:br/>
      </w:r>
      <w:r w:rsidRPr="00B16885">
        <w:rPr>
          <w:rFonts w:eastAsia="Arial" w:cs="Arial"/>
          <w:position w:val="-1"/>
        </w:rPr>
        <w:t>Adherence to the following specifications is REQUIRED:</w:t>
      </w:r>
    </w:p>
    <w:p w14:paraId="55D6A103" w14:textId="552139E6" w:rsidR="00B16885" w:rsidRPr="0034282E" w:rsidRDefault="00B16885" w:rsidP="00E02DAA">
      <w:pPr>
        <w:spacing w:after="160"/>
        <w:rPr>
          <w:rFonts w:eastAsia="Arial" w:cs="Arial"/>
          <w:b/>
          <w:position w:val="-1"/>
        </w:rPr>
      </w:pPr>
      <w:r w:rsidRPr="0034282E">
        <w:rPr>
          <w:rFonts w:eastAsia="Arial" w:cs="Arial"/>
          <w:b/>
          <w:position w:val="-1"/>
        </w:rPr>
        <w:t>Network Access Servers (NAS):</w:t>
      </w:r>
    </w:p>
    <w:p w14:paraId="6443A363" w14:textId="76049122"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b/>
        <w:t>Construction and processing of RADIUS datagrams as per RFC 2865 or any other of the recommended transports. The NAS MUST send its RADIUS datagrams either to the SPs local RADIUS server or, in its absence, to the RFO's RADIUS server(s). The generated RADIUS datagrams MUST include the attribute Calling-Station-Id, and the attribute value MUST contain at least the MAC address of the connecting end-user device;</w:t>
      </w:r>
    </w:p>
    <w:p w14:paraId="11DFF199" w14:textId="2A65CEEE"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lastRenderedPageBreak/>
        <w:t>RFC 3580 (EAP over RADIUS);</w:t>
      </w:r>
    </w:p>
    <w:p w14:paraId="57442BE2" w14:textId="0BE7D5BA"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IEEE 802.1X;</w:t>
      </w:r>
    </w:p>
    <w:p w14:paraId="5A94CAD2" w14:textId="5924E91C" w:rsidR="00B16885" w:rsidRPr="0034282E"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All  relevant  logs  MUST  be  created  with  synchronisation  to  a  reliable  time  source</w:t>
      </w:r>
      <w:r w:rsidR="0034282E">
        <w:rPr>
          <w:rFonts w:eastAsia="Arial" w:cs="Arial"/>
          <w:position w:val="-1"/>
        </w:rPr>
        <w:t xml:space="preserve"> </w:t>
      </w:r>
      <w:r w:rsidRPr="0034282E">
        <w:rPr>
          <w:rFonts w:eastAsia="Arial" w:cs="Arial"/>
          <w:position w:val="-1"/>
        </w:rPr>
        <w:t>(GPS or in its absence NTP/SNTP);</w:t>
      </w:r>
    </w:p>
    <w:p w14:paraId="57A698C8" w14:textId="77777777" w:rsidR="0034282E"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Wireless NASs MUST support WPA2/AES, and MAY additionally support WPA/TKIP</w:t>
      </w:r>
      <w:r w:rsidR="0034282E">
        <w:rPr>
          <w:rFonts w:eastAsia="Arial" w:cs="Arial"/>
          <w:position w:val="-1"/>
        </w:rPr>
        <w:t xml:space="preserve"> </w:t>
      </w:r>
      <w:r w:rsidRPr="0034282E">
        <w:rPr>
          <w:rFonts w:eastAsia="Arial" w:cs="Arial"/>
          <w:position w:val="-1"/>
        </w:rPr>
        <w:t>as a courtesy to users of legacy hardware;</w:t>
      </w:r>
    </w:p>
    <w:p w14:paraId="22EA089B" w14:textId="29164D77" w:rsidR="00B16885" w:rsidRPr="0034282E" w:rsidRDefault="00B16885" w:rsidP="007F0088">
      <w:pPr>
        <w:pStyle w:val="ListParagraph"/>
        <w:numPr>
          <w:ilvl w:val="0"/>
          <w:numId w:val="2"/>
        </w:numPr>
        <w:spacing w:after="240"/>
        <w:ind w:left="714" w:hanging="357"/>
        <w:rPr>
          <w:rFonts w:eastAsia="Arial" w:cs="Arial"/>
          <w:position w:val="-1"/>
        </w:rPr>
      </w:pPr>
      <w:r w:rsidRPr="0034282E">
        <w:rPr>
          <w:rFonts w:eastAsia="Arial" w:cs="Arial"/>
          <w:position w:val="-1"/>
        </w:rPr>
        <w:t>Wireless  NASs  MUST  deploy the  SSID  "govroam"  and MUST  broadcast  the SSID "govroam", unless there is more than one govroam SP at the same physical location and  the  signal  overlap  would  create  operational  problems,  in  which  case  an  SSID starting with "govroam-" MAY be used.</w:t>
      </w:r>
    </w:p>
    <w:p w14:paraId="7A77FEDD" w14:textId="77777777" w:rsidR="00B16885" w:rsidRPr="0034282E" w:rsidRDefault="00B16885" w:rsidP="007F0088">
      <w:pPr>
        <w:ind w:right="107"/>
        <w:rPr>
          <w:rFonts w:eastAsia="Arial" w:cs="Arial"/>
          <w:b/>
          <w:position w:val="-1"/>
        </w:rPr>
      </w:pPr>
      <w:r w:rsidRPr="0034282E">
        <w:rPr>
          <w:rFonts w:eastAsia="Arial" w:cs="Arial"/>
          <w:b/>
          <w:position w:val="-1"/>
        </w:rPr>
        <w:t xml:space="preserve">Local AAA Servers (in their absence, NAS or RFO RADIUS server(s)): </w:t>
      </w:r>
    </w:p>
    <w:p w14:paraId="006F168E" w14:textId="24A4C0BE" w:rsidR="00B16885" w:rsidRPr="0034282E"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Authentication  requests  MUST  be  forwarded  towards  the  responsible  govroam</w:t>
      </w:r>
      <w:r w:rsidR="0034282E">
        <w:rPr>
          <w:rFonts w:eastAsia="Arial" w:cs="Arial"/>
          <w:position w:val="-1"/>
        </w:rPr>
        <w:t xml:space="preserve"> </w:t>
      </w:r>
      <w:r w:rsidRPr="0034282E">
        <w:rPr>
          <w:rFonts w:eastAsia="Arial" w:cs="Arial"/>
          <w:position w:val="-1"/>
        </w:rPr>
        <w:t>Identity Provider via the govroam infrastructure;</w:t>
      </w:r>
    </w:p>
    <w:p w14:paraId="40C10619" w14:textId="423DFC8B"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The server MUST proxy EAP-Message attributes unmodified in the same order as it received them towards the appropriate destination;</w:t>
      </w:r>
    </w:p>
    <w:p w14:paraId="4813D5FC" w14:textId="40A9FDDD" w:rsidR="00B16885" w:rsidRPr="00B16885" w:rsidRDefault="00B16885" w:rsidP="007F0088">
      <w:pPr>
        <w:pStyle w:val="ListParagraph"/>
        <w:numPr>
          <w:ilvl w:val="0"/>
          <w:numId w:val="2"/>
        </w:numPr>
        <w:spacing w:after="240"/>
        <w:ind w:left="714" w:hanging="357"/>
        <w:rPr>
          <w:rFonts w:eastAsia="Arial" w:cs="Arial"/>
          <w:position w:val="-1"/>
        </w:rPr>
      </w:pPr>
      <w:r w:rsidRPr="00B16885">
        <w:rPr>
          <w:rFonts w:eastAsia="Arial" w:cs="Arial"/>
          <w:position w:val="-1"/>
        </w:rPr>
        <w:t>Sufficient logging information MUST be kept to be able to correlate between a client’s layer  2  (MAC)  address  and  the  layer  3  (IP)  address  that  was  issued  after  login  if public addresses are used. This requirement is void if NAT is used;</w:t>
      </w:r>
    </w:p>
    <w:p w14:paraId="00445859" w14:textId="7558B1AA" w:rsidR="00682010" w:rsidRPr="00682010" w:rsidRDefault="00682010" w:rsidP="007F0088">
      <w:pPr>
        <w:rPr>
          <w:rFonts w:eastAsia="Arial" w:cs="Arial"/>
          <w:b/>
          <w:position w:val="-1"/>
        </w:rPr>
      </w:pPr>
      <w:r w:rsidRPr="00682010">
        <w:rPr>
          <w:rFonts w:eastAsia="Arial" w:cs="Arial"/>
          <w:b/>
          <w:position w:val="-1"/>
        </w:rPr>
        <w:t>Network:</w:t>
      </w:r>
    </w:p>
    <w:p w14:paraId="1A5D3D85" w14:textId="2CBEDF37" w:rsidR="00CB1789" w:rsidRPr="002C0D70" w:rsidRDefault="00682010" w:rsidP="007F0088">
      <w:pPr>
        <w:rPr>
          <w:rFonts w:eastAsia="Arial" w:cs="Arial"/>
          <w:position w:val="-1"/>
        </w:rPr>
      </w:pPr>
      <w:r w:rsidRPr="00682010">
        <w:rPr>
          <w:rFonts w:eastAsia="Arial" w:cs="Arial"/>
          <w:position w:val="-1"/>
        </w:rPr>
        <w:t>The following set of ports MUST be made available to roaming visitors</w:t>
      </w:r>
      <w:r w:rsidR="002C0D70">
        <w:rPr>
          <w:rFonts w:eastAsia="Arial" w:cs="Arial"/>
          <w:position w:val="-1"/>
        </w:rPr>
        <w:t>:</w:t>
      </w:r>
    </w:p>
    <w:tbl>
      <w:tblPr>
        <w:tblStyle w:val="JiscTable"/>
        <w:tblW w:w="0" w:type="auto"/>
        <w:tblLook w:val="04A0" w:firstRow="1" w:lastRow="0" w:firstColumn="1" w:lastColumn="0" w:noHBand="0" w:noVBand="1"/>
        <w:tblCaption w:val="Required service ports"/>
        <w:tblDescription w:val="Column 1: service&#10;Column 2: protocol/port&#10;Column 3: direction"/>
      </w:tblPr>
      <w:tblGrid>
        <w:gridCol w:w="3398"/>
        <w:gridCol w:w="3398"/>
        <w:gridCol w:w="3398"/>
      </w:tblGrid>
      <w:tr w:rsidR="00682010" w14:paraId="246CBCC7" w14:textId="77777777" w:rsidTr="00682010">
        <w:trPr>
          <w:cnfStyle w:val="100000000000" w:firstRow="1" w:lastRow="0" w:firstColumn="0" w:lastColumn="0" w:oddVBand="0" w:evenVBand="0" w:oddHBand="0" w:evenHBand="0" w:firstRowFirstColumn="0" w:firstRowLastColumn="0" w:lastRowFirstColumn="0" w:lastRowLastColumn="0"/>
        </w:trPr>
        <w:tc>
          <w:tcPr>
            <w:tcW w:w="33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0169E0" w14:textId="6FD7BD49" w:rsidR="00682010" w:rsidRPr="00A408EA" w:rsidRDefault="00682010" w:rsidP="007F0088">
            <w:pPr>
              <w:spacing w:line="259" w:lineRule="auto"/>
              <w:rPr>
                <w:rFonts w:eastAsia="Arial" w:cs="Arial"/>
                <w:b/>
                <w:color w:val="FFFFFF" w:themeColor="background1"/>
                <w:position w:val="-1"/>
              </w:rPr>
            </w:pPr>
            <w:r w:rsidRPr="00A408EA">
              <w:rPr>
                <w:rFonts w:eastAsia="Arial" w:cs="Arial"/>
                <w:b/>
                <w:color w:val="FFFFFF" w:themeColor="background1"/>
                <w:position w:val="-1"/>
              </w:rPr>
              <w:t>Service</w:t>
            </w:r>
          </w:p>
        </w:tc>
        <w:tc>
          <w:tcPr>
            <w:tcW w:w="33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476CC6" w14:textId="21AF50B9" w:rsidR="00682010" w:rsidRPr="00A408EA" w:rsidRDefault="00682010" w:rsidP="007F0088">
            <w:pPr>
              <w:spacing w:line="259" w:lineRule="auto"/>
              <w:rPr>
                <w:rFonts w:eastAsia="Arial" w:cs="Arial"/>
                <w:b/>
                <w:color w:val="FFFFFF" w:themeColor="background1"/>
                <w:position w:val="-1"/>
              </w:rPr>
            </w:pPr>
            <w:r w:rsidRPr="00A408EA">
              <w:rPr>
                <w:rFonts w:eastAsia="Arial" w:cs="Arial"/>
                <w:b/>
                <w:color w:val="FFFFFF" w:themeColor="background1"/>
                <w:position w:val="-1"/>
              </w:rPr>
              <w:t>Protocol/Port</w:t>
            </w:r>
          </w:p>
        </w:tc>
        <w:tc>
          <w:tcPr>
            <w:tcW w:w="33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24BCD3" w14:textId="72A795BB" w:rsidR="00682010" w:rsidRPr="00A408EA" w:rsidRDefault="00682010" w:rsidP="007F0088">
            <w:pPr>
              <w:spacing w:line="259" w:lineRule="auto"/>
              <w:rPr>
                <w:rFonts w:eastAsia="Arial" w:cs="Arial"/>
                <w:b/>
                <w:color w:val="FFFFFF" w:themeColor="background1"/>
                <w:position w:val="-1"/>
              </w:rPr>
            </w:pPr>
            <w:r w:rsidRPr="00A408EA">
              <w:rPr>
                <w:rFonts w:eastAsia="Arial" w:cs="Arial"/>
                <w:b/>
                <w:color w:val="FFFFFF" w:themeColor="background1"/>
                <w:position w:val="-1"/>
              </w:rPr>
              <w:t>Direction</w:t>
            </w:r>
          </w:p>
        </w:tc>
      </w:tr>
      <w:tr w:rsidR="00682010" w14:paraId="143E8461" w14:textId="77777777" w:rsidTr="00682010">
        <w:tc>
          <w:tcPr>
            <w:tcW w:w="3398" w:type="dxa"/>
          </w:tcPr>
          <w:p w14:paraId="7A92D4C3" w14:textId="27ACF7AB" w:rsidR="00682010" w:rsidRDefault="00523F53" w:rsidP="007F0088">
            <w:pPr>
              <w:spacing w:line="259" w:lineRule="auto"/>
              <w:rPr>
                <w:rFonts w:eastAsia="Arial" w:cs="Arial"/>
                <w:position w:val="-1"/>
              </w:rPr>
            </w:pPr>
            <w:r>
              <w:rPr>
                <w:rFonts w:eastAsia="Arial" w:cs="Arial"/>
                <w:position w:val="-1"/>
              </w:rPr>
              <w:t xml:space="preserve">Standard </w:t>
            </w:r>
            <w:proofErr w:type="spellStart"/>
            <w:r>
              <w:rPr>
                <w:rFonts w:eastAsia="Arial" w:cs="Arial"/>
                <w:position w:val="-1"/>
              </w:rPr>
              <w:t>IPSec</w:t>
            </w:r>
            <w:proofErr w:type="spellEnd"/>
            <w:r>
              <w:rPr>
                <w:rFonts w:eastAsia="Arial" w:cs="Arial"/>
                <w:position w:val="-1"/>
              </w:rPr>
              <w:t xml:space="preserve"> VPN</w:t>
            </w:r>
          </w:p>
        </w:tc>
        <w:tc>
          <w:tcPr>
            <w:tcW w:w="3398" w:type="dxa"/>
          </w:tcPr>
          <w:p w14:paraId="6DF93F10" w14:textId="6E286343" w:rsidR="00682010" w:rsidRDefault="006920C2" w:rsidP="007F0088">
            <w:pPr>
              <w:spacing w:line="259" w:lineRule="auto"/>
              <w:rPr>
                <w:rFonts w:eastAsia="Arial" w:cs="Arial"/>
                <w:position w:val="-1"/>
              </w:rPr>
            </w:pPr>
            <w:r w:rsidRPr="006920C2">
              <w:rPr>
                <w:rFonts w:eastAsia="Arial" w:cs="Arial"/>
                <w:position w:val="-1"/>
              </w:rPr>
              <w:t xml:space="preserve">IP protocol 50 (ESP) </w:t>
            </w:r>
            <w:r>
              <w:rPr>
                <w:rFonts w:eastAsia="Arial" w:cs="Arial"/>
                <w:position w:val="-1"/>
              </w:rPr>
              <w:br/>
            </w:r>
            <w:r w:rsidRPr="006920C2">
              <w:rPr>
                <w:rFonts w:eastAsia="Arial" w:cs="Arial"/>
                <w:position w:val="-1"/>
              </w:rPr>
              <w:t>IP protocol 51 (AH)</w:t>
            </w:r>
            <w:r>
              <w:rPr>
                <w:rFonts w:eastAsia="Arial" w:cs="Arial"/>
                <w:position w:val="-1"/>
              </w:rPr>
              <w:br/>
            </w:r>
            <w:r w:rsidRPr="006920C2">
              <w:rPr>
                <w:rFonts w:eastAsia="Arial" w:cs="Arial"/>
                <w:position w:val="-1"/>
              </w:rPr>
              <w:t>UDP port 500 (IKE)</w:t>
            </w:r>
          </w:p>
        </w:tc>
        <w:tc>
          <w:tcPr>
            <w:tcW w:w="3398" w:type="dxa"/>
          </w:tcPr>
          <w:p w14:paraId="0DF53D54" w14:textId="4B753E37" w:rsidR="00666497" w:rsidRDefault="00666497" w:rsidP="007F0088">
            <w:pPr>
              <w:spacing w:line="259" w:lineRule="auto"/>
              <w:rPr>
                <w:rFonts w:eastAsia="Arial" w:cs="Arial"/>
                <w:position w:val="-1"/>
              </w:rPr>
            </w:pPr>
            <w:r>
              <w:rPr>
                <w:rFonts w:eastAsia="Arial" w:cs="Arial"/>
                <w:position w:val="-1"/>
              </w:rPr>
              <w:t>Incoming and outgoing</w:t>
            </w:r>
            <w:r w:rsidR="00F37472">
              <w:rPr>
                <w:rFonts w:eastAsia="Arial" w:cs="Arial"/>
                <w:position w:val="-1"/>
              </w:rPr>
              <w:br/>
            </w:r>
            <w:r>
              <w:rPr>
                <w:rFonts w:eastAsia="Arial" w:cs="Arial"/>
                <w:position w:val="-1"/>
              </w:rPr>
              <w:t>Incoming and outgoing</w:t>
            </w:r>
            <w:r w:rsidR="00F37472">
              <w:rPr>
                <w:rFonts w:eastAsia="Arial" w:cs="Arial"/>
                <w:position w:val="-1"/>
              </w:rPr>
              <w:br/>
            </w:r>
            <w:proofErr w:type="spellStart"/>
            <w:r>
              <w:rPr>
                <w:rFonts w:eastAsia="Arial" w:cs="Arial"/>
                <w:position w:val="-1"/>
              </w:rPr>
              <w:t>Outgoing</w:t>
            </w:r>
            <w:proofErr w:type="spellEnd"/>
          </w:p>
        </w:tc>
      </w:tr>
      <w:tr w:rsidR="00682010" w14:paraId="78178FAB" w14:textId="77777777" w:rsidTr="00682010">
        <w:tc>
          <w:tcPr>
            <w:tcW w:w="3398" w:type="dxa"/>
          </w:tcPr>
          <w:p w14:paraId="3D692DF1" w14:textId="1552B387" w:rsidR="00682010" w:rsidRDefault="00523F53" w:rsidP="007F0088">
            <w:pPr>
              <w:spacing w:line="259" w:lineRule="auto"/>
              <w:rPr>
                <w:rFonts w:eastAsia="Arial" w:cs="Arial"/>
                <w:position w:val="-1"/>
              </w:rPr>
            </w:pPr>
            <w:r>
              <w:rPr>
                <w:rFonts w:eastAsia="Arial" w:cs="Arial"/>
                <w:position w:val="-1"/>
              </w:rPr>
              <w:t>OpenVPN 2.0</w:t>
            </w:r>
          </w:p>
        </w:tc>
        <w:tc>
          <w:tcPr>
            <w:tcW w:w="3398" w:type="dxa"/>
          </w:tcPr>
          <w:p w14:paraId="071452F1" w14:textId="428AF233" w:rsidR="00682010" w:rsidRDefault="00420E4C" w:rsidP="007F0088">
            <w:pPr>
              <w:spacing w:line="259" w:lineRule="auto"/>
              <w:rPr>
                <w:rFonts w:eastAsia="Arial" w:cs="Arial"/>
                <w:position w:val="-1"/>
              </w:rPr>
            </w:pPr>
            <w:r w:rsidRPr="00420E4C">
              <w:rPr>
                <w:rFonts w:eastAsia="Arial" w:cs="Arial"/>
                <w:position w:val="-1"/>
              </w:rPr>
              <w:t xml:space="preserve">UDP port 1194                   </w:t>
            </w:r>
          </w:p>
        </w:tc>
        <w:tc>
          <w:tcPr>
            <w:tcW w:w="3398" w:type="dxa"/>
          </w:tcPr>
          <w:p w14:paraId="31BE999B" w14:textId="376EC74E" w:rsidR="00682010" w:rsidRDefault="00666497" w:rsidP="007F0088">
            <w:pPr>
              <w:spacing w:line="259" w:lineRule="auto"/>
              <w:rPr>
                <w:rFonts w:eastAsia="Arial" w:cs="Arial"/>
                <w:position w:val="-1"/>
              </w:rPr>
            </w:pPr>
            <w:r>
              <w:rPr>
                <w:rFonts w:eastAsia="Arial" w:cs="Arial"/>
                <w:position w:val="-1"/>
              </w:rPr>
              <w:t>Incoming and outgoing</w:t>
            </w:r>
          </w:p>
        </w:tc>
      </w:tr>
      <w:tr w:rsidR="00682010" w14:paraId="07627B0C" w14:textId="77777777" w:rsidTr="00682010">
        <w:tc>
          <w:tcPr>
            <w:tcW w:w="3398" w:type="dxa"/>
          </w:tcPr>
          <w:p w14:paraId="3AEF9473" w14:textId="229CC5B1" w:rsidR="00682010" w:rsidRDefault="00523F53" w:rsidP="007F0088">
            <w:pPr>
              <w:spacing w:line="259" w:lineRule="auto"/>
              <w:rPr>
                <w:rFonts w:eastAsia="Arial" w:cs="Arial"/>
                <w:position w:val="-1"/>
              </w:rPr>
            </w:pPr>
            <w:r>
              <w:rPr>
                <w:rFonts w:eastAsia="Arial" w:cs="Arial"/>
                <w:position w:val="-1"/>
              </w:rPr>
              <w:t>IPv6 tunnel broker service</w:t>
            </w:r>
          </w:p>
        </w:tc>
        <w:tc>
          <w:tcPr>
            <w:tcW w:w="3398" w:type="dxa"/>
          </w:tcPr>
          <w:p w14:paraId="141EC70A" w14:textId="3A53F93D" w:rsidR="00682010" w:rsidRDefault="00420E4C" w:rsidP="007F0088">
            <w:pPr>
              <w:spacing w:line="259" w:lineRule="auto"/>
              <w:rPr>
                <w:rFonts w:eastAsia="Arial" w:cs="Arial"/>
                <w:position w:val="-1"/>
              </w:rPr>
            </w:pPr>
            <w:r w:rsidRPr="00420E4C">
              <w:rPr>
                <w:rFonts w:eastAsia="Arial" w:cs="Arial"/>
                <w:position w:val="-1"/>
              </w:rPr>
              <w:t xml:space="preserve">IP protocol 41                    </w:t>
            </w:r>
          </w:p>
        </w:tc>
        <w:tc>
          <w:tcPr>
            <w:tcW w:w="3398" w:type="dxa"/>
          </w:tcPr>
          <w:p w14:paraId="7BC67424" w14:textId="2FE0D21B" w:rsidR="00682010" w:rsidRDefault="00666497" w:rsidP="007F0088">
            <w:pPr>
              <w:spacing w:line="259" w:lineRule="auto"/>
              <w:rPr>
                <w:rFonts w:eastAsia="Arial" w:cs="Arial"/>
                <w:position w:val="-1"/>
              </w:rPr>
            </w:pPr>
            <w:r>
              <w:rPr>
                <w:rFonts w:eastAsia="Arial" w:cs="Arial"/>
                <w:position w:val="-1"/>
              </w:rPr>
              <w:t>Incoming and outgoing</w:t>
            </w:r>
          </w:p>
        </w:tc>
      </w:tr>
      <w:tr w:rsidR="00682010" w14:paraId="71EED292" w14:textId="77777777" w:rsidTr="00682010">
        <w:tc>
          <w:tcPr>
            <w:tcW w:w="3398" w:type="dxa"/>
          </w:tcPr>
          <w:p w14:paraId="68173979" w14:textId="1B4A2D2C" w:rsidR="00682010" w:rsidRDefault="00F40195" w:rsidP="007F0088">
            <w:pPr>
              <w:spacing w:line="259" w:lineRule="auto"/>
              <w:rPr>
                <w:rFonts w:eastAsia="Arial" w:cs="Arial"/>
                <w:position w:val="-1"/>
              </w:rPr>
            </w:pPr>
            <w:proofErr w:type="spellStart"/>
            <w:r>
              <w:rPr>
                <w:rFonts w:eastAsia="Arial" w:cs="Arial"/>
                <w:position w:val="-1"/>
              </w:rPr>
              <w:t>IPSec</w:t>
            </w:r>
            <w:proofErr w:type="spellEnd"/>
            <w:r>
              <w:rPr>
                <w:rFonts w:eastAsia="Arial" w:cs="Arial"/>
                <w:position w:val="-1"/>
              </w:rPr>
              <w:t xml:space="preserve"> NAT – Traversal</w:t>
            </w:r>
          </w:p>
        </w:tc>
        <w:tc>
          <w:tcPr>
            <w:tcW w:w="3398" w:type="dxa"/>
          </w:tcPr>
          <w:p w14:paraId="5E04C70C" w14:textId="2E68AA25" w:rsidR="00682010" w:rsidRDefault="00420E4C" w:rsidP="007F0088">
            <w:pPr>
              <w:spacing w:line="259" w:lineRule="auto"/>
              <w:rPr>
                <w:rFonts w:eastAsia="Arial" w:cs="Arial"/>
                <w:position w:val="-1"/>
              </w:rPr>
            </w:pPr>
            <w:r w:rsidRPr="00420E4C">
              <w:rPr>
                <w:rFonts w:eastAsia="Arial" w:cs="Arial"/>
                <w:position w:val="-1"/>
              </w:rPr>
              <w:t xml:space="preserve">UDP/4500                          </w:t>
            </w:r>
          </w:p>
        </w:tc>
        <w:tc>
          <w:tcPr>
            <w:tcW w:w="3398" w:type="dxa"/>
          </w:tcPr>
          <w:p w14:paraId="78550D5E" w14:textId="6F27DB3F" w:rsidR="00682010" w:rsidRDefault="00666497" w:rsidP="007F0088">
            <w:pPr>
              <w:spacing w:line="259" w:lineRule="auto"/>
              <w:rPr>
                <w:rFonts w:eastAsia="Arial" w:cs="Arial"/>
                <w:position w:val="-1"/>
              </w:rPr>
            </w:pPr>
            <w:r>
              <w:rPr>
                <w:rFonts w:eastAsia="Arial" w:cs="Arial"/>
                <w:position w:val="-1"/>
              </w:rPr>
              <w:t>Incoming and outgoing</w:t>
            </w:r>
          </w:p>
        </w:tc>
      </w:tr>
      <w:tr w:rsidR="00682010" w14:paraId="53DEE435" w14:textId="77777777" w:rsidTr="00682010">
        <w:tc>
          <w:tcPr>
            <w:tcW w:w="3398" w:type="dxa"/>
          </w:tcPr>
          <w:p w14:paraId="72111BF4" w14:textId="7D651C93" w:rsidR="00682010" w:rsidRDefault="00F40195" w:rsidP="007F0088">
            <w:pPr>
              <w:spacing w:line="259" w:lineRule="auto"/>
              <w:rPr>
                <w:rFonts w:eastAsia="Arial" w:cs="Arial"/>
                <w:position w:val="-1"/>
              </w:rPr>
            </w:pPr>
            <w:r>
              <w:rPr>
                <w:rFonts w:eastAsia="Arial" w:cs="Arial"/>
                <w:position w:val="-1"/>
              </w:rPr>
              <w:t xml:space="preserve">Cisco </w:t>
            </w:r>
            <w:proofErr w:type="spellStart"/>
            <w:r>
              <w:rPr>
                <w:rFonts w:eastAsia="Arial" w:cs="Arial"/>
                <w:position w:val="-1"/>
              </w:rPr>
              <w:t>IPSec</w:t>
            </w:r>
            <w:proofErr w:type="spellEnd"/>
            <w:r>
              <w:rPr>
                <w:rFonts w:eastAsia="Arial" w:cs="Arial"/>
                <w:position w:val="-1"/>
              </w:rPr>
              <w:t xml:space="preserve"> VPN over TCP</w:t>
            </w:r>
          </w:p>
        </w:tc>
        <w:tc>
          <w:tcPr>
            <w:tcW w:w="3398" w:type="dxa"/>
          </w:tcPr>
          <w:p w14:paraId="156A55A8" w14:textId="2D9561FB" w:rsidR="00682010" w:rsidRDefault="00420E4C" w:rsidP="007F0088">
            <w:pPr>
              <w:spacing w:line="259" w:lineRule="auto"/>
              <w:rPr>
                <w:rFonts w:eastAsia="Arial" w:cs="Arial"/>
                <w:position w:val="-1"/>
              </w:rPr>
            </w:pPr>
            <w:r w:rsidRPr="00420E4C">
              <w:rPr>
                <w:rFonts w:eastAsia="Arial" w:cs="Arial"/>
                <w:position w:val="-1"/>
              </w:rPr>
              <w:t>TCP/10000</w:t>
            </w:r>
          </w:p>
        </w:tc>
        <w:tc>
          <w:tcPr>
            <w:tcW w:w="3398" w:type="dxa"/>
          </w:tcPr>
          <w:p w14:paraId="2B64C4CE" w14:textId="611B0872" w:rsidR="00682010" w:rsidRDefault="00666497" w:rsidP="007F0088">
            <w:pPr>
              <w:spacing w:line="259" w:lineRule="auto"/>
              <w:rPr>
                <w:rFonts w:eastAsia="Arial" w:cs="Arial"/>
                <w:position w:val="-1"/>
              </w:rPr>
            </w:pPr>
            <w:r>
              <w:rPr>
                <w:rFonts w:eastAsia="Arial" w:cs="Arial"/>
                <w:position w:val="-1"/>
              </w:rPr>
              <w:t>Outgoing</w:t>
            </w:r>
          </w:p>
        </w:tc>
      </w:tr>
      <w:tr w:rsidR="00F40195" w14:paraId="6A79CB99" w14:textId="77777777" w:rsidTr="00682010">
        <w:tc>
          <w:tcPr>
            <w:tcW w:w="3398" w:type="dxa"/>
          </w:tcPr>
          <w:p w14:paraId="1F7E64D4" w14:textId="0757085B" w:rsidR="00F40195" w:rsidRDefault="00666497" w:rsidP="007F0088">
            <w:pPr>
              <w:spacing w:line="259" w:lineRule="auto"/>
              <w:rPr>
                <w:rFonts w:eastAsia="Arial" w:cs="Arial"/>
                <w:position w:val="-1"/>
              </w:rPr>
            </w:pPr>
            <w:r>
              <w:rPr>
                <w:rFonts w:eastAsia="Arial" w:cs="Arial"/>
                <w:position w:val="-1"/>
              </w:rPr>
              <w:lastRenderedPageBreak/>
              <w:t>PPTP VPN</w:t>
            </w:r>
          </w:p>
        </w:tc>
        <w:tc>
          <w:tcPr>
            <w:tcW w:w="3398" w:type="dxa"/>
          </w:tcPr>
          <w:p w14:paraId="4EEEE96A" w14:textId="7B627598" w:rsidR="00F40195" w:rsidRDefault="00FB758B" w:rsidP="007F0088">
            <w:pPr>
              <w:spacing w:line="259" w:lineRule="auto"/>
              <w:rPr>
                <w:rFonts w:eastAsia="Arial" w:cs="Arial"/>
                <w:position w:val="-1"/>
              </w:rPr>
            </w:pPr>
            <w:r w:rsidRPr="00FB758B">
              <w:rPr>
                <w:rFonts w:eastAsia="Arial" w:cs="Arial"/>
                <w:position w:val="-1"/>
              </w:rPr>
              <w:t>IP protocol 47 (GRE)</w:t>
            </w:r>
            <w:r>
              <w:rPr>
                <w:rFonts w:eastAsia="Arial" w:cs="Arial"/>
                <w:position w:val="-1"/>
              </w:rPr>
              <w:br/>
            </w:r>
            <w:r w:rsidRPr="00FB758B">
              <w:rPr>
                <w:rFonts w:eastAsia="Arial" w:cs="Arial"/>
                <w:position w:val="-1"/>
              </w:rPr>
              <w:t xml:space="preserve">TCP port 1723 </w:t>
            </w:r>
          </w:p>
        </w:tc>
        <w:tc>
          <w:tcPr>
            <w:tcW w:w="3398" w:type="dxa"/>
          </w:tcPr>
          <w:p w14:paraId="3E7D5D87" w14:textId="34D03228" w:rsidR="00F37472" w:rsidRDefault="00F37472" w:rsidP="007F0088">
            <w:pPr>
              <w:spacing w:line="259" w:lineRule="auto"/>
              <w:rPr>
                <w:rFonts w:eastAsia="Arial" w:cs="Arial"/>
                <w:position w:val="-1"/>
              </w:rPr>
            </w:pPr>
            <w:r>
              <w:rPr>
                <w:rFonts w:eastAsia="Arial" w:cs="Arial"/>
                <w:position w:val="-1"/>
              </w:rPr>
              <w:t>Incoming and outgoing</w:t>
            </w:r>
            <w:r>
              <w:rPr>
                <w:rFonts w:eastAsia="Arial" w:cs="Arial"/>
                <w:position w:val="-1"/>
              </w:rPr>
              <w:br/>
            </w:r>
            <w:proofErr w:type="spellStart"/>
            <w:r>
              <w:rPr>
                <w:rFonts w:eastAsia="Arial" w:cs="Arial"/>
                <w:position w:val="-1"/>
              </w:rPr>
              <w:t>Outgoing</w:t>
            </w:r>
            <w:proofErr w:type="spellEnd"/>
          </w:p>
        </w:tc>
      </w:tr>
      <w:tr w:rsidR="00F40195" w14:paraId="37BDB799" w14:textId="77777777" w:rsidTr="00682010">
        <w:tc>
          <w:tcPr>
            <w:tcW w:w="3398" w:type="dxa"/>
          </w:tcPr>
          <w:p w14:paraId="220B1C2C" w14:textId="1B8D9CF0" w:rsidR="00F40195" w:rsidRDefault="00666497" w:rsidP="007F0088">
            <w:pPr>
              <w:spacing w:line="259" w:lineRule="auto"/>
              <w:rPr>
                <w:rFonts w:eastAsia="Arial" w:cs="Arial"/>
                <w:position w:val="-1"/>
              </w:rPr>
            </w:pPr>
            <w:r>
              <w:rPr>
                <w:rFonts w:eastAsia="Arial" w:cs="Arial"/>
                <w:position w:val="-1"/>
              </w:rPr>
              <w:t>SSH</w:t>
            </w:r>
          </w:p>
        </w:tc>
        <w:tc>
          <w:tcPr>
            <w:tcW w:w="3398" w:type="dxa"/>
          </w:tcPr>
          <w:p w14:paraId="1F449223" w14:textId="2F61D5C7" w:rsidR="00F40195" w:rsidRDefault="00CF4CAE" w:rsidP="007F0088">
            <w:pPr>
              <w:spacing w:line="259" w:lineRule="auto"/>
              <w:rPr>
                <w:rFonts w:eastAsia="Arial" w:cs="Arial"/>
                <w:position w:val="-1"/>
              </w:rPr>
            </w:pPr>
            <w:r w:rsidRPr="00CF4CAE">
              <w:rPr>
                <w:rFonts w:eastAsia="Arial" w:cs="Arial"/>
                <w:position w:val="-1"/>
              </w:rPr>
              <w:t xml:space="preserve">TCP port 22  </w:t>
            </w:r>
          </w:p>
        </w:tc>
        <w:tc>
          <w:tcPr>
            <w:tcW w:w="3398" w:type="dxa"/>
          </w:tcPr>
          <w:p w14:paraId="24A70D80" w14:textId="0216A17A" w:rsidR="00F40195" w:rsidRDefault="00F37472" w:rsidP="007F0088">
            <w:pPr>
              <w:spacing w:line="259" w:lineRule="auto"/>
              <w:rPr>
                <w:rFonts w:eastAsia="Arial" w:cs="Arial"/>
                <w:position w:val="-1"/>
              </w:rPr>
            </w:pPr>
            <w:r>
              <w:rPr>
                <w:rFonts w:eastAsia="Arial" w:cs="Arial"/>
                <w:position w:val="-1"/>
              </w:rPr>
              <w:t>Outgoing</w:t>
            </w:r>
          </w:p>
        </w:tc>
      </w:tr>
      <w:tr w:rsidR="00F40195" w14:paraId="65FB7C6E" w14:textId="77777777" w:rsidTr="00682010">
        <w:tc>
          <w:tcPr>
            <w:tcW w:w="3398" w:type="dxa"/>
          </w:tcPr>
          <w:p w14:paraId="1BBBC9C2" w14:textId="61855AE9" w:rsidR="00F40195" w:rsidRDefault="00666497" w:rsidP="007F0088">
            <w:pPr>
              <w:spacing w:line="259" w:lineRule="auto"/>
              <w:rPr>
                <w:rFonts w:eastAsia="Arial" w:cs="Arial"/>
                <w:position w:val="-1"/>
              </w:rPr>
            </w:pPr>
            <w:r>
              <w:rPr>
                <w:rFonts w:eastAsia="Arial" w:cs="Arial"/>
                <w:position w:val="-1"/>
              </w:rPr>
              <w:t>HTTP</w:t>
            </w:r>
          </w:p>
        </w:tc>
        <w:tc>
          <w:tcPr>
            <w:tcW w:w="3398" w:type="dxa"/>
          </w:tcPr>
          <w:p w14:paraId="0E37DCCA" w14:textId="112B84D4" w:rsidR="00F40195" w:rsidRDefault="00677E82" w:rsidP="007F0088">
            <w:pPr>
              <w:spacing w:line="259" w:lineRule="auto"/>
              <w:rPr>
                <w:rFonts w:eastAsia="Arial" w:cs="Arial"/>
                <w:position w:val="-1"/>
              </w:rPr>
            </w:pPr>
            <w:r w:rsidRPr="00677E82">
              <w:rPr>
                <w:rFonts w:eastAsia="Arial" w:cs="Arial"/>
                <w:position w:val="-1"/>
              </w:rPr>
              <w:t>TCP port 80</w:t>
            </w:r>
            <w:r>
              <w:rPr>
                <w:rFonts w:eastAsia="Arial" w:cs="Arial"/>
                <w:position w:val="-1"/>
              </w:rPr>
              <w:br/>
            </w:r>
            <w:r w:rsidRPr="00677E82">
              <w:rPr>
                <w:rFonts w:eastAsia="Arial" w:cs="Arial"/>
                <w:position w:val="-1"/>
              </w:rPr>
              <w:t>TCP port 443</w:t>
            </w:r>
            <w:r>
              <w:rPr>
                <w:rFonts w:eastAsia="Arial" w:cs="Arial"/>
                <w:position w:val="-1"/>
              </w:rPr>
              <w:br/>
            </w:r>
            <w:r w:rsidRPr="00677E82">
              <w:rPr>
                <w:rFonts w:eastAsia="Arial" w:cs="Arial"/>
                <w:position w:val="-1"/>
              </w:rPr>
              <w:t>TCP port 3128</w:t>
            </w:r>
            <w:r>
              <w:rPr>
                <w:rFonts w:eastAsia="Arial" w:cs="Arial"/>
                <w:position w:val="-1"/>
              </w:rPr>
              <w:br/>
            </w:r>
            <w:r w:rsidRPr="00677E82">
              <w:rPr>
                <w:rFonts w:eastAsia="Arial" w:cs="Arial"/>
                <w:position w:val="-1"/>
              </w:rPr>
              <w:t>TCP port 8080</w:t>
            </w:r>
          </w:p>
        </w:tc>
        <w:tc>
          <w:tcPr>
            <w:tcW w:w="3398" w:type="dxa"/>
          </w:tcPr>
          <w:p w14:paraId="101DE589" w14:textId="2F6A04AC" w:rsidR="00F40195" w:rsidRDefault="00F37472" w:rsidP="007F0088">
            <w:pPr>
              <w:spacing w:line="259" w:lineRule="auto"/>
              <w:rPr>
                <w:rFonts w:eastAsia="Arial" w:cs="Arial"/>
                <w:position w:val="-1"/>
              </w:rPr>
            </w:pPr>
            <w:r>
              <w:rPr>
                <w:rFonts w:eastAsia="Arial" w:cs="Arial"/>
                <w:position w:val="-1"/>
              </w:rPr>
              <w:t>Outgoing</w:t>
            </w:r>
            <w:r>
              <w:rPr>
                <w:rFonts w:eastAsia="Arial" w:cs="Arial"/>
                <w:position w:val="-1"/>
              </w:rPr>
              <w:br/>
            </w:r>
            <w:proofErr w:type="spellStart"/>
            <w:r>
              <w:rPr>
                <w:rFonts w:eastAsia="Arial" w:cs="Arial"/>
                <w:position w:val="-1"/>
              </w:rPr>
              <w:t>Outgoing</w:t>
            </w:r>
            <w:proofErr w:type="spellEnd"/>
            <w:r>
              <w:rPr>
                <w:rFonts w:eastAsia="Arial" w:cs="Arial"/>
                <w:position w:val="-1"/>
              </w:rPr>
              <w:br/>
            </w:r>
            <w:proofErr w:type="spellStart"/>
            <w:r>
              <w:rPr>
                <w:rFonts w:eastAsia="Arial" w:cs="Arial"/>
                <w:position w:val="-1"/>
              </w:rPr>
              <w:t>Outgoing</w:t>
            </w:r>
            <w:proofErr w:type="spellEnd"/>
            <w:r>
              <w:rPr>
                <w:rFonts w:eastAsia="Arial" w:cs="Arial"/>
                <w:position w:val="-1"/>
              </w:rPr>
              <w:br/>
            </w:r>
            <w:proofErr w:type="spellStart"/>
            <w:r>
              <w:rPr>
                <w:rFonts w:eastAsia="Arial" w:cs="Arial"/>
                <w:position w:val="-1"/>
              </w:rPr>
              <w:t>Outgoing</w:t>
            </w:r>
            <w:proofErr w:type="spellEnd"/>
          </w:p>
        </w:tc>
      </w:tr>
      <w:tr w:rsidR="00F40195" w14:paraId="60523E55" w14:textId="77777777" w:rsidTr="00682010">
        <w:tc>
          <w:tcPr>
            <w:tcW w:w="3398" w:type="dxa"/>
          </w:tcPr>
          <w:p w14:paraId="323D9EB5" w14:textId="662440D0" w:rsidR="00F40195" w:rsidRDefault="00666497" w:rsidP="007F0088">
            <w:pPr>
              <w:spacing w:line="259" w:lineRule="auto"/>
              <w:rPr>
                <w:rFonts w:eastAsia="Arial" w:cs="Arial"/>
                <w:position w:val="-1"/>
              </w:rPr>
            </w:pPr>
            <w:r>
              <w:rPr>
                <w:rFonts w:eastAsia="Arial" w:cs="Arial"/>
                <w:position w:val="-1"/>
              </w:rPr>
              <w:t>Mail sending</w:t>
            </w:r>
          </w:p>
        </w:tc>
        <w:tc>
          <w:tcPr>
            <w:tcW w:w="3398" w:type="dxa"/>
          </w:tcPr>
          <w:p w14:paraId="00FE4D04" w14:textId="13349071" w:rsidR="00F40195" w:rsidRDefault="00677E82" w:rsidP="007F0088">
            <w:pPr>
              <w:spacing w:line="259" w:lineRule="auto"/>
              <w:rPr>
                <w:rFonts w:eastAsia="Arial" w:cs="Arial"/>
                <w:position w:val="-1"/>
              </w:rPr>
            </w:pPr>
            <w:r w:rsidRPr="00677E82">
              <w:rPr>
                <w:rFonts w:eastAsia="Arial" w:cs="Arial"/>
                <w:position w:val="-1"/>
              </w:rPr>
              <w:t>TCP port 465</w:t>
            </w:r>
            <w:r>
              <w:rPr>
                <w:rFonts w:eastAsia="Arial" w:cs="Arial"/>
                <w:position w:val="-1"/>
              </w:rPr>
              <w:br/>
            </w:r>
            <w:r w:rsidRPr="00677E82">
              <w:rPr>
                <w:rFonts w:eastAsia="Arial" w:cs="Arial"/>
                <w:position w:val="-1"/>
              </w:rPr>
              <w:t>TCP port 587</w:t>
            </w:r>
          </w:p>
        </w:tc>
        <w:tc>
          <w:tcPr>
            <w:tcW w:w="3398" w:type="dxa"/>
          </w:tcPr>
          <w:p w14:paraId="36DD3BF7" w14:textId="01F5E8D1" w:rsidR="00F40195" w:rsidRDefault="00F37472" w:rsidP="007F0088">
            <w:pPr>
              <w:spacing w:line="259" w:lineRule="auto"/>
              <w:rPr>
                <w:rFonts w:eastAsia="Arial" w:cs="Arial"/>
                <w:position w:val="-1"/>
              </w:rPr>
            </w:pPr>
            <w:r>
              <w:rPr>
                <w:rFonts w:eastAsia="Arial" w:cs="Arial"/>
                <w:position w:val="-1"/>
              </w:rPr>
              <w:t>Outgoing</w:t>
            </w:r>
            <w:r>
              <w:rPr>
                <w:rFonts w:eastAsia="Arial" w:cs="Arial"/>
                <w:position w:val="-1"/>
              </w:rPr>
              <w:br/>
            </w:r>
            <w:proofErr w:type="spellStart"/>
            <w:r>
              <w:rPr>
                <w:rFonts w:eastAsia="Arial" w:cs="Arial"/>
                <w:position w:val="-1"/>
              </w:rPr>
              <w:t>Outgoing</w:t>
            </w:r>
            <w:proofErr w:type="spellEnd"/>
          </w:p>
        </w:tc>
      </w:tr>
      <w:tr w:rsidR="00666497" w14:paraId="38336A17" w14:textId="77777777" w:rsidTr="00682010">
        <w:tc>
          <w:tcPr>
            <w:tcW w:w="3398" w:type="dxa"/>
          </w:tcPr>
          <w:p w14:paraId="1511D6C8" w14:textId="56D70C47" w:rsidR="00666497" w:rsidRDefault="00666497" w:rsidP="007F0088">
            <w:pPr>
              <w:spacing w:line="259" w:lineRule="auto"/>
              <w:rPr>
                <w:rFonts w:eastAsia="Arial" w:cs="Arial"/>
                <w:position w:val="-1"/>
              </w:rPr>
            </w:pPr>
            <w:r>
              <w:rPr>
                <w:rFonts w:eastAsia="Arial" w:cs="Arial"/>
                <w:position w:val="-1"/>
              </w:rPr>
              <w:t>Mail reception</w:t>
            </w:r>
          </w:p>
        </w:tc>
        <w:tc>
          <w:tcPr>
            <w:tcW w:w="3398" w:type="dxa"/>
          </w:tcPr>
          <w:p w14:paraId="686971FF" w14:textId="33271C2D" w:rsidR="00666497" w:rsidRDefault="00677E82" w:rsidP="007F0088">
            <w:pPr>
              <w:spacing w:line="259" w:lineRule="auto"/>
              <w:rPr>
                <w:rFonts w:eastAsia="Arial" w:cs="Arial"/>
                <w:position w:val="-1"/>
              </w:rPr>
            </w:pPr>
            <w:r w:rsidRPr="00677E82">
              <w:rPr>
                <w:rFonts w:eastAsia="Arial" w:cs="Arial"/>
                <w:position w:val="-1"/>
              </w:rPr>
              <w:t>TCP port 143</w:t>
            </w:r>
            <w:r>
              <w:rPr>
                <w:rFonts w:eastAsia="Arial" w:cs="Arial"/>
                <w:position w:val="-1"/>
              </w:rPr>
              <w:br/>
            </w:r>
            <w:r w:rsidRPr="00677E82">
              <w:rPr>
                <w:rFonts w:eastAsia="Arial" w:cs="Arial"/>
                <w:position w:val="-1"/>
              </w:rPr>
              <w:t>TCP port 993</w:t>
            </w:r>
            <w:r>
              <w:rPr>
                <w:rFonts w:eastAsia="Arial" w:cs="Arial"/>
                <w:position w:val="-1"/>
              </w:rPr>
              <w:br/>
            </w:r>
            <w:r w:rsidRPr="00677E82">
              <w:rPr>
                <w:rFonts w:eastAsia="Arial" w:cs="Arial"/>
                <w:position w:val="-1"/>
              </w:rPr>
              <w:t>TCP port 110</w:t>
            </w:r>
            <w:r>
              <w:rPr>
                <w:rFonts w:eastAsia="Arial" w:cs="Arial"/>
                <w:position w:val="-1"/>
              </w:rPr>
              <w:br/>
            </w:r>
            <w:r w:rsidRPr="00677E82">
              <w:rPr>
                <w:rFonts w:eastAsia="Arial" w:cs="Arial"/>
                <w:position w:val="-1"/>
              </w:rPr>
              <w:t>TCP port 995</w:t>
            </w:r>
          </w:p>
        </w:tc>
        <w:tc>
          <w:tcPr>
            <w:tcW w:w="3398" w:type="dxa"/>
          </w:tcPr>
          <w:p w14:paraId="30473E72" w14:textId="08A29A8A" w:rsidR="00666497" w:rsidRDefault="00F37472" w:rsidP="007F0088">
            <w:pPr>
              <w:spacing w:line="259" w:lineRule="auto"/>
              <w:rPr>
                <w:rFonts w:eastAsia="Arial" w:cs="Arial"/>
                <w:position w:val="-1"/>
              </w:rPr>
            </w:pPr>
            <w:r>
              <w:rPr>
                <w:rFonts w:eastAsia="Arial" w:cs="Arial"/>
                <w:position w:val="-1"/>
              </w:rPr>
              <w:t>Outgoing</w:t>
            </w:r>
            <w:r>
              <w:rPr>
                <w:rFonts w:eastAsia="Arial" w:cs="Arial"/>
                <w:position w:val="-1"/>
              </w:rPr>
              <w:br/>
            </w:r>
            <w:proofErr w:type="spellStart"/>
            <w:r>
              <w:rPr>
                <w:rFonts w:eastAsia="Arial" w:cs="Arial"/>
                <w:position w:val="-1"/>
              </w:rPr>
              <w:t>Outgoing</w:t>
            </w:r>
            <w:proofErr w:type="spellEnd"/>
            <w:r>
              <w:rPr>
                <w:rFonts w:eastAsia="Arial" w:cs="Arial"/>
                <w:position w:val="-1"/>
              </w:rPr>
              <w:br/>
            </w:r>
            <w:proofErr w:type="spellStart"/>
            <w:r>
              <w:rPr>
                <w:rFonts w:eastAsia="Arial" w:cs="Arial"/>
                <w:position w:val="-1"/>
              </w:rPr>
              <w:t>Outgoing</w:t>
            </w:r>
            <w:proofErr w:type="spellEnd"/>
            <w:r>
              <w:rPr>
                <w:rFonts w:eastAsia="Arial" w:cs="Arial"/>
                <w:position w:val="-1"/>
              </w:rPr>
              <w:br/>
            </w:r>
            <w:proofErr w:type="spellStart"/>
            <w:r>
              <w:rPr>
                <w:rFonts w:eastAsia="Arial" w:cs="Arial"/>
                <w:position w:val="-1"/>
              </w:rPr>
              <w:t>Outgoing</w:t>
            </w:r>
            <w:proofErr w:type="spellEnd"/>
          </w:p>
        </w:tc>
      </w:tr>
      <w:tr w:rsidR="00666497" w14:paraId="5E89F42F" w14:textId="77777777" w:rsidTr="00682010">
        <w:tc>
          <w:tcPr>
            <w:tcW w:w="3398" w:type="dxa"/>
          </w:tcPr>
          <w:p w14:paraId="352A9A5D" w14:textId="398DFD47" w:rsidR="00666497" w:rsidRDefault="00666497" w:rsidP="007F0088">
            <w:pPr>
              <w:spacing w:line="259" w:lineRule="auto"/>
              <w:rPr>
                <w:rFonts w:eastAsia="Arial" w:cs="Arial"/>
                <w:position w:val="-1"/>
              </w:rPr>
            </w:pPr>
            <w:r>
              <w:rPr>
                <w:rFonts w:eastAsia="Arial" w:cs="Arial"/>
                <w:position w:val="-1"/>
              </w:rPr>
              <w:t>FTP (passive)</w:t>
            </w:r>
          </w:p>
        </w:tc>
        <w:tc>
          <w:tcPr>
            <w:tcW w:w="3398" w:type="dxa"/>
          </w:tcPr>
          <w:p w14:paraId="3E70BC86" w14:textId="7C522C7C" w:rsidR="00666497" w:rsidRDefault="00677E82" w:rsidP="007F0088">
            <w:pPr>
              <w:spacing w:line="259" w:lineRule="auto"/>
              <w:rPr>
                <w:rFonts w:eastAsia="Arial" w:cs="Arial"/>
                <w:position w:val="-1"/>
              </w:rPr>
            </w:pPr>
            <w:r w:rsidRPr="00677E82">
              <w:rPr>
                <w:rFonts w:eastAsia="Arial" w:cs="Arial"/>
                <w:position w:val="-1"/>
              </w:rPr>
              <w:t>TCP port 21</w:t>
            </w:r>
          </w:p>
        </w:tc>
        <w:tc>
          <w:tcPr>
            <w:tcW w:w="3398" w:type="dxa"/>
          </w:tcPr>
          <w:p w14:paraId="05FD3940" w14:textId="6D8B0BF9" w:rsidR="00666497" w:rsidRDefault="00F37472" w:rsidP="007F0088">
            <w:pPr>
              <w:spacing w:line="259" w:lineRule="auto"/>
              <w:rPr>
                <w:rFonts w:eastAsia="Arial" w:cs="Arial"/>
                <w:position w:val="-1"/>
              </w:rPr>
            </w:pPr>
            <w:r>
              <w:rPr>
                <w:rFonts w:eastAsia="Arial" w:cs="Arial"/>
                <w:position w:val="-1"/>
              </w:rPr>
              <w:t>Outgoing</w:t>
            </w:r>
          </w:p>
        </w:tc>
      </w:tr>
    </w:tbl>
    <w:p w14:paraId="19362E0A" w14:textId="7DF3C391" w:rsidR="00A21831" w:rsidRPr="00A21831" w:rsidRDefault="00A21831" w:rsidP="007F0088">
      <w:pPr>
        <w:ind w:right="107"/>
        <w:rPr>
          <w:rFonts w:eastAsia="Arial" w:cs="Arial"/>
        </w:rPr>
      </w:pPr>
      <w:r w:rsidRPr="00A21831">
        <w:rPr>
          <w:rFonts w:eastAsia="Arial" w:cs="Arial"/>
        </w:rPr>
        <w:t xml:space="preserve">                </w:t>
      </w:r>
    </w:p>
    <w:p w14:paraId="4023B3D1" w14:textId="2F732EE8" w:rsidR="00A21831" w:rsidRPr="00A21831" w:rsidRDefault="00A21831" w:rsidP="007F0088">
      <w:pPr>
        <w:ind w:right="107"/>
        <w:rPr>
          <w:rFonts w:eastAsia="Arial" w:cs="Arial"/>
        </w:rPr>
      </w:pPr>
      <w:r w:rsidRPr="00A21831">
        <w:rPr>
          <w:rFonts w:eastAsia="Arial" w:cs="Arial"/>
        </w:rPr>
        <w:t>Adherence to the following specifications is RECOMMENDED:</w:t>
      </w:r>
    </w:p>
    <w:p w14:paraId="0BAC9BBB" w14:textId="77777777" w:rsidR="00A21831" w:rsidRPr="00A21831" w:rsidRDefault="00A21831" w:rsidP="007F0088">
      <w:pPr>
        <w:ind w:right="107"/>
        <w:rPr>
          <w:rFonts w:eastAsia="Arial" w:cs="Arial"/>
          <w:b/>
        </w:rPr>
      </w:pPr>
      <w:r w:rsidRPr="00A21831">
        <w:rPr>
          <w:rFonts w:eastAsia="Arial" w:cs="Arial"/>
          <w:b/>
        </w:rPr>
        <w:t xml:space="preserve">NAS or local AAA Servers: </w:t>
      </w:r>
    </w:p>
    <w:p w14:paraId="4246F655" w14:textId="7C589E88" w:rsidR="00A21831" w:rsidRPr="00A21831" w:rsidRDefault="00A21831" w:rsidP="007F0088">
      <w:pPr>
        <w:pStyle w:val="ListParagraph"/>
        <w:numPr>
          <w:ilvl w:val="0"/>
          <w:numId w:val="2"/>
        </w:numPr>
        <w:spacing w:after="240"/>
        <w:ind w:left="714" w:hanging="357"/>
        <w:rPr>
          <w:rFonts w:eastAsia="Arial" w:cs="Arial"/>
          <w:position w:val="-1"/>
        </w:rPr>
      </w:pPr>
      <w:r w:rsidRPr="00A21831">
        <w:rPr>
          <w:rFonts w:eastAsia="Arial" w:cs="Arial"/>
        </w:rPr>
        <w:tab/>
      </w:r>
      <w:r w:rsidRPr="00A21831">
        <w:rPr>
          <w:rFonts w:eastAsia="Arial" w:cs="Arial"/>
          <w:position w:val="-1"/>
        </w:rPr>
        <w:t>Inclusion   of   hotspot   location   information   with   the   Operator-Name   attribute   in authentication requests as per RFC 5580.</w:t>
      </w:r>
    </w:p>
    <w:p w14:paraId="376504E7" w14:textId="02B353C1" w:rsidR="00A21831" w:rsidRPr="00A21831" w:rsidRDefault="00A21831" w:rsidP="007F0088">
      <w:pPr>
        <w:pStyle w:val="ListParagraph"/>
        <w:numPr>
          <w:ilvl w:val="0"/>
          <w:numId w:val="2"/>
        </w:numPr>
        <w:spacing w:after="240"/>
        <w:ind w:left="714" w:hanging="357"/>
        <w:rPr>
          <w:rFonts w:eastAsia="Arial" w:cs="Arial"/>
          <w:position w:val="-1"/>
        </w:rPr>
      </w:pPr>
      <w:r w:rsidRPr="00A21831">
        <w:rPr>
          <w:rFonts w:eastAsia="Arial" w:cs="Arial"/>
          <w:position w:val="-1"/>
        </w:rPr>
        <w:t xml:space="preserve">Requesting a Chargeable-User-Identity value from the </w:t>
      </w:r>
      <w:proofErr w:type="spellStart"/>
      <w:r w:rsidRPr="00A21831">
        <w:rPr>
          <w:rFonts w:eastAsia="Arial" w:cs="Arial"/>
          <w:position w:val="-1"/>
        </w:rPr>
        <w:t>IdP</w:t>
      </w:r>
      <w:proofErr w:type="spellEnd"/>
      <w:r w:rsidRPr="00A21831">
        <w:rPr>
          <w:rFonts w:eastAsia="Arial" w:cs="Arial"/>
          <w:position w:val="-1"/>
        </w:rPr>
        <w:t>, as per RFC 4372.</w:t>
      </w:r>
    </w:p>
    <w:p w14:paraId="1575E1BB" w14:textId="4EACFCE6" w:rsidR="00A21831" w:rsidRPr="00A21831" w:rsidRDefault="00A21831" w:rsidP="00E02DAA">
      <w:pPr>
        <w:spacing w:after="160"/>
        <w:rPr>
          <w:rFonts w:eastAsia="Arial" w:cs="Arial"/>
          <w:b/>
        </w:rPr>
      </w:pPr>
      <w:r>
        <w:rPr>
          <w:rFonts w:eastAsia="Arial" w:cs="Arial"/>
          <w:b/>
        </w:rPr>
        <w:t>L</w:t>
      </w:r>
      <w:r w:rsidRPr="00A21831">
        <w:rPr>
          <w:rFonts w:eastAsia="Arial" w:cs="Arial"/>
          <w:b/>
        </w:rPr>
        <w:t>ocal AAA Servers (in their absence, RFO RADIUS server(s)):</w:t>
      </w:r>
    </w:p>
    <w:p w14:paraId="42EBD89F" w14:textId="58E11ECA" w:rsidR="00A21831" w:rsidRPr="00A21831" w:rsidRDefault="00A21831" w:rsidP="007F0088">
      <w:pPr>
        <w:pStyle w:val="ListParagraph"/>
        <w:numPr>
          <w:ilvl w:val="0"/>
          <w:numId w:val="2"/>
        </w:numPr>
        <w:spacing w:after="240"/>
        <w:ind w:left="714" w:hanging="357"/>
        <w:rPr>
          <w:rFonts w:eastAsia="Arial" w:cs="Arial"/>
        </w:rPr>
      </w:pPr>
      <w:r w:rsidRPr="00A21831">
        <w:rPr>
          <w:rFonts w:eastAsia="Arial" w:cs="Arial"/>
        </w:rPr>
        <w:t>Logs of all authentication requests and responses SHOULD be kept. The minimum log retention time is six months, unless national regulations require otherwise.  The information in the requests and responses SHOULD, as a minimum, include:</w:t>
      </w:r>
    </w:p>
    <w:p w14:paraId="6CE21723" w14:textId="6EDF1DE0" w:rsidR="00A21831" w:rsidRPr="00A21831" w:rsidRDefault="00A21831" w:rsidP="007F0088">
      <w:pPr>
        <w:pStyle w:val="ListParagraph"/>
        <w:numPr>
          <w:ilvl w:val="1"/>
          <w:numId w:val="2"/>
        </w:numPr>
        <w:spacing w:after="240"/>
        <w:ind w:right="107"/>
        <w:rPr>
          <w:rFonts w:eastAsia="Arial" w:cs="Arial"/>
        </w:rPr>
      </w:pPr>
      <w:r w:rsidRPr="00A21831">
        <w:rPr>
          <w:rFonts w:eastAsia="Arial" w:cs="Arial"/>
        </w:rPr>
        <w:t>The time the authentication request was exchanged;</w:t>
      </w:r>
    </w:p>
    <w:p w14:paraId="389E8F94" w14:textId="03771626" w:rsidR="00A21831" w:rsidRPr="00A21831" w:rsidRDefault="00A21831" w:rsidP="007F0088">
      <w:pPr>
        <w:pStyle w:val="ListParagraph"/>
        <w:numPr>
          <w:ilvl w:val="1"/>
          <w:numId w:val="2"/>
        </w:numPr>
        <w:spacing w:after="240"/>
        <w:ind w:right="107"/>
        <w:rPr>
          <w:rFonts w:eastAsia="Arial" w:cs="Arial"/>
        </w:rPr>
      </w:pPr>
      <w:r w:rsidRPr="00A21831">
        <w:rPr>
          <w:rFonts w:eastAsia="Arial" w:cs="Arial"/>
        </w:rPr>
        <w:t>The value of the User-Name attribute in the request ('outer EAP-identity');</w:t>
      </w:r>
    </w:p>
    <w:p w14:paraId="35F6EFF7" w14:textId="46238AEE" w:rsidR="00A21831" w:rsidRPr="00A21831" w:rsidRDefault="00A21831" w:rsidP="007F0088">
      <w:pPr>
        <w:pStyle w:val="ListParagraph"/>
        <w:numPr>
          <w:ilvl w:val="1"/>
          <w:numId w:val="2"/>
        </w:numPr>
        <w:spacing w:after="240"/>
        <w:ind w:right="107"/>
        <w:rPr>
          <w:rFonts w:eastAsia="Arial" w:cs="Arial"/>
        </w:rPr>
      </w:pPr>
      <w:r w:rsidRPr="00A21831">
        <w:rPr>
          <w:rFonts w:eastAsia="Arial" w:cs="Arial"/>
        </w:rPr>
        <w:t>The value of the Calling-Station-Id attribute in authentication requests;</w:t>
      </w:r>
    </w:p>
    <w:p w14:paraId="5D60B058" w14:textId="24295524" w:rsidR="00A21831" w:rsidRPr="00A21831" w:rsidRDefault="00A21831" w:rsidP="007F0088">
      <w:pPr>
        <w:pStyle w:val="ListParagraph"/>
        <w:numPr>
          <w:ilvl w:val="1"/>
          <w:numId w:val="2"/>
        </w:numPr>
        <w:spacing w:after="240"/>
        <w:ind w:right="107"/>
        <w:rPr>
          <w:rFonts w:eastAsia="Arial" w:cs="Arial"/>
        </w:rPr>
      </w:pPr>
      <w:r w:rsidRPr="00A21831">
        <w:rPr>
          <w:rFonts w:eastAsia="Arial" w:cs="Arial"/>
        </w:rPr>
        <w:t>If present, the value of the Chargeable-User-Identity attribute;</w:t>
      </w:r>
    </w:p>
    <w:p w14:paraId="615A0319" w14:textId="48168236" w:rsidR="00A21831" w:rsidRPr="00A21831" w:rsidRDefault="00A21831" w:rsidP="007F0088">
      <w:pPr>
        <w:pStyle w:val="ListParagraph"/>
        <w:numPr>
          <w:ilvl w:val="1"/>
          <w:numId w:val="2"/>
        </w:numPr>
        <w:spacing w:after="240"/>
        <w:ind w:right="107"/>
        <w:rPr>
          <w:rFonts w:eastAsia="Arial" w:cs="Arial"/>
        </w:rPr>
      </w:pPr>
      <w:r w:rsidRPr="00A21831">
        <w:rPr>
          <w:rFonts w:eastAsia="Arial" w:cs="Arial"/>
        </w:rPr>
        <w:lastRenderedPageBreak/>
        <w:t>The result of the authentication.</w:t>
      </w:r>
    </w:p>
    <w:p w14:paraId="0973CDD9" w14:textId="77777777" w:rsidR="00A21831" w:rsidRPr="00A21831" w:rsidRDefault="00A21831" w:rsidP="007F0088">
      <w:pPr>
        <w:ind w:right="107"/>
        <w:rPr>
          <w:rFonts w:eastAsia="Arial" w:cs="Arial"/>
          <w:b/>
        </w:rPr>
      </w:pPr>
      <w:r w:rsidRPr="00A21831">
        <w:rPr>
          <w:rFonts w:eastAsia="Arial" w:cs="Arial"/>
          <w:b/>
        </w:rPr>
        <w:t>Network:</w:t>
      </w:r>
    </w:p>
    <w:p w14:paraId="0D93DB74" w14:textId="01A58172" w:rsidR="00A21831" w:rsidRPr="00A21831" w:rsidRDefault="00A21831" w:rsidP="007F0088">
      <w:pPr>
        <w:pStyle w:val="ListParagraph"/>
        <w:numPr>
          <w:ilvl w:val="0"/>
          <w:numId w:val="2"/>
        </w:numPr>
        <w:spacing w:after="240"/>
        <w:ind w:left="714" w:hanging="357"/>
        <w:rPr>
          <w:rFonts w:eastAsia="Arial" w:cs="Arial"/>
        </w:rPr>
      </w:pPr>
      <w:r>
        <w:rPr>
          <w:rFonts w:eastAsia="Arial" w:cs="Arial"/>
        </w:rPr>
        <w:t>N</w:t>
      </w:r>
      <w:r w:rsidRPr="00A21831">
        <w:rPr>
          <w:rFonts w:eastAsia="Arial" w:cs="Arial"/>
        </w:rPr>
        <w:t>etwork  access  to  roaming  visitors  SHOULD  not  be  port-restricted  at  all  (i.e.  in addition   to   the     minimum   list   of   open   ports   from   above,   allow   all   outgoing communication).  Where   this   is   not   possible,   the   number   of   filtered   protocols SHOULD be kept as low as possible;</w:t>
      </w:r>
    </w:p>
    <w:p w14:paraId="7C56A609" w14:textId="36E336C8" w:rsidR="00A21831" w:rsidRPr="00A21831" w:rsidRDefault="00A21831" w:rsidP="007F0088">
      <w:pPr>
        <w:pStyle w:val="ListParagraph"/>
        <w:numPr>
          <w:ilvl w:val="0"/>
          <w:numId w:val="2"/>
        </w:numPr>
        <w:spacing w:after="240"/>
        <w:ind w:left="714" w:hanging="357"/>
        <w:rPr>
          <w:rFonts w:eastAsia="Arial" w:cs="Arial"/>
        </w:rPr>
      </w:pPr>
      <w:r w:rsidRPr="00A21831">
        <w:rPr>
          <w:rFonts w:eastAsia="Arial" w:cs="Arial"/>
        </w:rPr>
        <w:t>The use of NAT SHOULD be avoided;</w:t>
      </w:r>
    </w:p>
    <w:p w14:paraId="232CB09D" w14:textId="0584B05D" w:rsidR="00A21831" w:rsidRPr="00A21831" w:rsidRDefault="00A21831" w:rsidP="007F0088">
      <w:pPr>
        <w:pStyle w:val="ListParagraph"/>
        <w:numPr>
          <w:ilvl w:val="0"/>
          <w:numId w:val="2"/>
        </w:numPr>
        <w:spacing w:after="240"/>
        <w:ind w:left="714" w:hanging="357"/>
        <w:rPr>
          <w:rFonts w:eastAsia="Arial" w:cs="Arial"/>
        </w:rPr>
      </w:pPr>
      <w:r w:rsidRPr="00A21831">
        <w:rPr>
          <w:rFonts w:eastAsia="Arial" w:cs="Arial"/>
        </w:rPr>
        <w:t>IPv6 connectivity SHOULD be supplied;</w:t>
      </w:r>
    </w:p>
    <w:p w14:paraId="04804EEE" w14:textId="0267CAC6" w:rsidR="00A21831" w:rsidRDefault="00A21831" w:rsidP="007F0088">
      <w:pPr>
        <w:pStyle w:val="ListParagraph"/>
        <w:numPr>
          <w:ilvl w:val="0"/>
          <w:numId w:val="2"/>
        </w:numPr>
        <w:spacing w:after="240"/>
        <w:ind w:left="714" w:hanging="357"/>
        <w:rPr>
          <w:rFonts w:eastAsia="Arial" w:cs="Arial"/>
        </w:rPr>
      </w:pPr>
      <w:r w:rsidRPr="00A21831">
        <w:rPr>
          <w:rFonts w:eastAsia="Arial" w:cs="Arial"/>
        </w:rPr>
        <w:t>Service providers SHOULD NOT deploy application or interception proxies. Service providers deploying application or interception proxies MUST NOT use the proxy to require users to submit personal  information before gaining  access to the  Internet, and MUST publish information about these proxies on their govroam website. If an application   proxy  is   not   transparent,   the  service   provider   MUST   also   provide documentation on the configuration of applications to use the proxy.</w:t>
      </w:r>
    </w:p>
    <w:p w14:paraId="2F07980D" w14:textId="62D06A9D" w:rsidR="008C2B24" w:rsidRPr="00973350" w:rsidRDefault="00367795" w:rsidP="008C2B24">
      <w:pPr>
        <w:rPr>
          <w:rFonts w:eastAsia="Arial" w:cs="Arial"/>
          <w:b/>
        </w:rPr>
      </w:pPr>
      <w:r>
        <w:rPr>
          <w:rFonts w:eastAsia="Arial" w:cs="Arial"/>
          <w:b/>
        </w:rPr>
        <w:t>Authentication request filtering</w:t>
      </w:r>
      <w:r w:rsidR="00155E48">
        <w:rPr>
          <w:rFonts w:eastAsia="Arial" w:cs="Arial"/>
          <w:b/>
        </w:rPr>
        <w:t>:</w:t>
      </w:r>
      <w:r w:rsidR="00973350">
        <w:rPr>
          <w:rFonts w:eastAsia="Arial" w:cs="Arial"/>
          <w:b/>
        </w:rPr>
        <w:br/>
      </w:r>
      <w:r w:rsidR="008C2B24" w:rsidRPr="008C2B24">
        <w:rPr>
          <w:rFonts w:eastAsia="Arial" w:cs="Arial"/>
        </w:rPr>
        <w:t>In order to help maximise the efficiency of the National RADIUS Proxy Servers (NRPSs) all organisations providing Visited services SHOULD filter malformed outgoing RADIUS authentication requests on their border Organisation RADIUS Proxy Servers (ORPSs) and not pass bad requests to the NRPSs. This minimises the unsuccessful authentication attempts (ones which will never succeed) and means that genuine authentication requests are dealt with as quickly as possible.</w:t>
      </w:r>
    </w:p>
    <w:p w14:paraId="325350CC" w14:textId="12B3B195" w:rsidR="00367795" w:rsidRPr="00367795" w:rsidRDefault="008C2B24" w:rsidP="008C2B24">
      <w:pPr>
        <w:rPr>
          <w:rFonts w:eastAsia="Arial" w:cs="Arial"/>
        </w:rPr>
      </w:pPr>
      <w:r w:rsidRPr="008C2B24">
        <w:rPr>
          <w:rFonts w:eastAsia="Arial" w:cs="Arial"/>
        </w:rPr>
        <w:t>Full details of this requirement are available in the govroam technical specification.</w:t>
      </w:r>
    </w:p>
    <w:p w14:paraId="4D4A95FA" w14:textId="69A59ACD" w:rsidR="00A21831" w:rsidRPr="00A21831" w:rsidRDefault="00A21831" w:rsidP="007F0088">
      <w:pPr>
        <w:ind w:right="107"/>
        <w:rPr>
          <w:rFonts w:eastAsia="Arial" w:cs="Arial"/>
        </w:rPr>
      </w:pPr>
      <w:r w:rsidRPr="00050BA8">
        <w:rPr>
          <w:rStyle w:val="Strong"/>
        </w:rPr>
        <w:t>2.7.3.4    Specifications and Operational Requirements: End-user  Devices</w:t>
      </w:r>
      <w:r w:rsidR="005B268E">
        <w:rPr>
          <w:rFonts w:eastAsia="Arial" w:cs="Arial"/>
        </w:rPr>
        <w:br/>
      </w:r>
      <w:r w:rsidRPr="00A21831">
        <w:rPr>
          <w:rFonts w:eastAsia="Arial" w:cs="Arial"/>
        </w:rPr>
        <w:t>Requirements for user devices:</w:t>
      </w:r>
    </w:p>
    <w:p w14:paraId="416888E3" w14:textId="0FCFB5B0" w:rsidR="00A21831" w:rsidRPr="00A21831" w:rsidRDefault="00A21831" w:rsidP="007F0088">
      <w:pPr>
        <w:pStyle w:val="ListParagraph"/>
        <w:numPr>
          <w:ilvl w:val="0"/>
          <w:numId w:val="2"/>
        </w:numPr>
        <w:spacing w:after="240"/>
        <w:ind w:left="714" w:hanging="357"/>
        <w:rPr>
          <w:rFonts w:eastAsia="Arial" w:cs="Arial"/>
        </w:rPr>
      </w:pPr>
      <w:r w:rsidRPr="00A21831">
        <w:rPr>
          <w:rFonts w:eastAsia="Arial" w:cs="Arial"/>
        </w:rPr>
        <w:t>IEEE 802.1X support;</w:t>
      </w:r>
    </w:p>
    <w:p w14:paraId="625849F9" w14:textId="13C82D52" w:rsidR="00A21831" w:rsidRPr="00A21831" w:rsidRDefault="00A21831" w:rsidP="007F0088">
      <w:pPr>
        <w:pStyle w:val="ListParagraph"/>
        <w:numPr>
          <w:ilvl w:val="0"/>
          <w:numId w:val="2"/>
        </w:numPr>
        <w:spacing w:after="240"/>
        <w:ind w:left="714" w:hanging="357"/>
        <w:rPr>
          <w:rFonts w:eastAsia="Arial" w:cs="Arial"/>
        </w:rPr>
      </w:pPr>
      <w:r w:rsidRPr="00A21831">
        <w:rPr>
          <w:rFonts w:eastAsia="Arial" w:cs="Arial"/>
        </w:rPr>
        <w:t>Supplicant  software  with  support  for  at  least  one  EAP  type  capable  of  mutual authentication.</w:t>
      </w:r>
    </w:p>
    <w:p w14:paraId="557257AE" w14:textId="77777777" w:rsidR="00A21831" w:rsidRPr="00A21831" w:rsidRDefault="00A21831" w:rsidP="007F0088">
      <w:pPr>
        <w:pStyle w:val="Heading2"/>
        <w:spacing w:before="0"/>
      </w:pPr>
      <w:bookmarkStart w:id="50" w:name="_Toc45549587"/>
      <w:r w:rsidRPr="00A21831">
        <w:t>2.8  Service Pricing</w:t>
      </w:r>
      <w:bookmarkEnd w:id="50"/>
    </w:p>
    <w:p w14:paraId="2C44EB29" w14:textId="38C758F6" w:rsidR="00A21831" w:rsidRDefault="00A21831" w:rsidP="007F0088">
      <w:pPr>
        <w:ind w:right="107"/>
        <w:rPr>
          <w:rFonts w:eastAsia="Arial" w:cs="Arial"/>
        </w:rPr>
      </w:pPr>
      <w:r w:rsidRPr="00A21831">
        <w:rPr>
          <w:rFonts w:eastAsia="Arial" w:cs="Arial"/>
        </w:rPr>
        <w:t xml:space="preserve">In this section you will find an introduction to all the types of charges that you may incur in consuming the govroam service. This will identify any setting up costs, operating costs, service closure costs and any optional charges from services that may accompany our services such as consultancy and training. </w:t>
      </w:r>
    </w:p>
    <w:p w14:paraId="52ACB44D" w14:textId="468DCD22" w:rsidR="00DA0A77" w:rsidRDefault="00DA0A77" w:rsidP="007F0088">
      <w:pPr>
        <w:ind w:right="107"/>
        <w:rPr>
          <w:rFonts w:eastAsia="Arial" w:cs="Arial"/>
        </w:rPr>
      </w:pPr>
    </w:p>
    <w:p w14:paraId="49035F0D" w14:textId="7E14DAB5" w:rsidR="00DA0A77" w:rsidRDefault="00DA0A77" w:rsidP="007F0088">
      <w:pPr>
        <w:ind w:right="107"/>
        <w:rPr>
          <w:rFonts w:eastAsia="Arial" w:cs="Arial"/>
        </w:rPr>
      </w:pPr>
    </w:p>
    <w:p w14:paraId="01173EEE" w14:textId="45271F50" w:rsidR="00DA0A77" w:rsidRDefault="00DA0A77" w:rsidP="007F0088">
      <w:pPr>
        <w:ind w:right="107"/>
        <w:rPr>
          <w:rFonts w:eastAsia="Arial" w:cs="Arial"/>
        </w:rPr>
      </w:pPr>
    </w:p>
    <w:p w14:paraId="08E9175C" w14:textId="77777777" w:rsidR="00DA0A77" w:rsidRDefault="00DA0A77" w:rsidP="007F0088">
      <w:pPr>
        <w:ind w:right="107"/>
        <w:rPr>
          <w:rFonts w:eastAsia="Arial" w:cs="Arial"/>
        </w:rPr>
      </w:pPr>
    </w:p>
    <w:p w14:paraId="0C9B7EFC" w14:textId="78990A18" w:rsidR="00F22EAF" w:rsidRPr="00F22EAF" w:rsidRDefault="00F22EAF" w:rsidP="007F0088">
      <w:pPr>
        <w:pStyle w:val="Heading3"/>
        <w:spacing w:after="240"/>
      </w:pPr>
      <w:bookmarkStart w:id="51" w:name="_Toc45549588"/>
      <w:r>
        <w:lastRenderedPageBreak/>
        <w:t>2.8.1  Service Provision Pricing</w:t>
      </w:r>
      <w:bookmarkEnd w:id="51"/>
    </w:p>
    <w:tbl>
      <w:tblPr>
        <w:tblStyle w:val="JiscTable"/>
        <w:tblW w:w="9990" w:type="dxa"/>
        <w:tblLook w:val="04A0" w:firstRow="1" w:lastRow="0" w:firstColumn="1" w:lastColumn="0" w:noHBand="0" w:noVBand="1"/>
        <w:tblCaption w:val="Govroam pricing"/>
        <w:tblDescription w:val="Column 1: subscription tier&#10;Column 2: example organisations &#10;Column 3: monthly rate&#10;Column 4: annual rate"/>
      </w:tblPr>
      <w:tblGrid>
        <w:gridCol w:w="2247"/>
        <w:gridCol w:w="3371"/>
        <w:gridCol w:w="2107"/>
        <w:gridCol w:w="2265"/>
      </w:tblGrid>
      <w:tr w:rsidR="000079F0" w14:paraId="6371C2DE" w14:textId="676F100B" w:rsidTr="00FE1956">
        <w:trPr>
          <w:cnfStyle w:val="100000000000" w:firstRow="1" w:lastRow="0" w:firstColumn="0" w:lastColumn="0" w:oddVBand="0" w:evenVBand="0" w:oddHBand="0" w:evenHBand="0" w:firstRowFirstColumn="0" w:firstRowLastColumn="0" w:lastRowFirstColumn="0" w:lastRowLastColumn="0"/>
          <w:trHeight w:val="234"/>
        </w:trPr>
        <w:tc>
          <w:tcPr>
            <w:tcW w:w="22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FF4DC8" w14:textId="390EF0C0" w:rsidR="000079F0" w:rsidRPr="00AD3D51" w:rsidRDefault="00F55368" w:rsidP="007F0088">
            <w:pPr>
              <w:spacing w:line="259" w:lineRule="auto"/>
              <w:ind w:right="107"/>
              <w:rPr>
                <w:rFonts w:eastAsia="Arial" w:cs="Arial"/>
                <w:b/>
                <w:color w:val="FFFFFF" w:themeColor="background1"/>
              </w:rPr>
            </w:pPr>
            <w:r>
              <w:rPr>
                <w:rFonts w:eastAsia="Arial" w:cs="Arial"/>
                <w:b/>
                <w:color w:val="FFFFFF" w:themeColor="background1"/>
              </w:rPr>
              <w:t>Subscription tier</w:t>
            </w:r>
          </w:p>
        </w:tc>
        <w:tc>
          <w:tcPr>
            <w:tcW w:w="33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57B012" w14:textId="1791F94B" w:rsidR="000079F0" w:rsidRPr="00AD3D51" w:rsidRDefault="000079F0" w:rsidP="007F0088">
            <w:pPr>
              <w:spacing w:line="259" w:lineRule="auto"/>
              <w:ind w:right="107"/>
              <w:rPr>
                <w:rFonts w:eastAsia="Arial" w:cs="Arial"/>
                <w:b/>
                <w:color w:val="FFFFFF" w:themeColor="background1"/>
              </w:rPr>
            </w:pPr>
            <w:r w:rsidRPr="00AD3D51">
              <w:rPr>
                <w:rFonts w:eastAsia="Arial" w:cs="Arial"/>
                <w:b/>
                <w:color w:val="FFFFFF" w:themeColor="background1"/>
              </w:rPr>
              <w:t>Examples</w:t>
            </w:r>
          </w:p>
        </w:tc>
        <w:tc>
          <w:tcPr>
            <w:tcW w:w="21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15B29C" w14:textId="519BE2C4" w:rsidR="000079F0" w:rsidRPr="00AD3D51" w:rsidRDefault="000079F0" w:rsidP="007F0088">
            <w:pPr>
              <w:spacing w:line="259" w:lineRule="auto"/>
              <w:ind w:right="107"/>
              <w:rPr>
                <w:rFonts w:eastAsia="Arial" w:cs="Arial"/>
                <w:b/>
                <w:color w:val="FFFFFF" w:themeColor="background1"/>
              </w:rPr>
            </w:pPr>
            <w:r w:rsidRPr="00AD3D51">
              <w:rPr>
                <w:rFonts w:eastAsia="Arial" w:cs="Arial"/>
                <w:b/>
                <w:color w:val="FFFFFF" w:themeColor="background1"/>
              </w:rPr>
              <w:t xml:space="preserve">Monthly </w:t>
            </w:r>
            <w:r>
              <w:rPr>
                <w:rFonts w:eastAsia="Arial" w:cs="Arial"/>
                <w:b/>
                <w:color w:val="FFFFFF" w:themeColor="background1"/>
              </w:rPr>
              <w:t>c</w:t>
            </w:r>
            <w:r w:rsidRPr="00AD3D51">
              <w:rPr>
                <w:rFonts w:eastAsia="Arial" w:cs="Arial"/>
                <w:b/>
                <w:color w:val="FFFFFF" w:themeColor="background1"/>
              </w:rPr>
              <w:t>harge</w:t>
            </w:r>
          </w:p>
        </w:tc>
        <w:tc>
          <w:tcPr>
            <w:tcW w:w="22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C774DA" w14:textId="6511FB64" w:rsidR="000079F0" w:rsidRPr="00AD3D51" w:rsidRDefault="000079F0" w:rsidP="007F0088">
            <w:pPr>
              <w:spacing w:line="259" w:lineRule="auto"/>
              <w:ind w:right="107"/>
              <w:rPr>
                <w:rFonts w:eastAsia="Arial" w:cs="Arial"/>
                <w:b/>
                <w:color w:val="FFFFFF" w:themeColor="background1"/>
              </w:rPr>
            </w:pPr>
            <w:r>
              <w:rPr>
                <w:rFonts w:eastAsia="Arial" w:cs="Arial"/>
                <w:b/>
                <w:color w:val="FFFFFF" w:themeColor="background1"/>
              </w:rPr>
              <w:t>Yearly charge</w:t>
            </w:r>
            <w:r>
              <w:rPr>
                <w:rFonts w:eastAsia="Arial" w:cs="Arial"/>
                <w:b/>
                <w:color w:val="FFFFFF" w:themeColor="background1"/>
              </w:rPr>
              <w:br/>
              <w:t>(with 5% discount)</w:t>
            </w:r>
          </w:p>
        </w:tc>
      </w:tr>
      <w:tr w:rsidR="000079F0" w14:paraId="2A4B5D71" w14:textId="1515BEF3" w:rsidTr="00FE1956">
        <w:trPr>
          <w:trHeight w:val="726"/>
        </w:trPr>
        <w:tc>
          <w:tcPr>
            <w:tcW w:w="2247" w:type="dxa"/>
          </w:tcPr>
          <w:p w14:paraId="1E4DA155" w14:textId="51E94C63" w:rsidR="000079F0" w:rsidRDefault="009C1FD1" w:rsidP="007F0088">
            <w:pPr>
              <w:spacing w:line="259" w:lineRule="auto"/>
              <w:ind w:right="107"/>
              <w:rPr>
                <w:rFonts w:eastAsia="Arial" w:cs="Arial"/>
              </w:rPr>
            </w:pPr>
            <w:r w:rsidRPr="009C1FD1">
              <w:rPr>
                <w:rFonts w:eastAsia="Arial" w:cs="Arial"/>
              </w:rPr>
              <w:t xml:space="preserve">Individual organisation </w:t>
            </w:r>
          </w:p>
        </w:tc>
        <w:tc>
          <w:tcPr>
            <w:tcW w:w="3371" w:type="dxa"/>
          </w:tcPr>
          <w:p w14:paraId="2332F5D3" w14:textId="13F7F021" w:rsidR="000079F0" w:rsidRDefault="000079F0" w:rsidP="007F0088">
            <w:pPr>
              <w:spacing w:line="259" w:lineRule="auto"/>
              <w:ind w:right="107"/>
              <w:rPr>
                <w:rFonts w:eastAsia="Arial" w:cs="Arial"/>
              </w:rPr>
            </w:pPr>
            <w:r w:rsidRPr="00293BC0">
              <w:rPr>
                <w:rFonts w:eastAsia="Arial" w:cs="Arial"/>
              </w:rPr>
              <w:t>District council; GP practice;</w:t>
            </w:r>
            <w:r>
              <w:rPr>
                <w:rFonts w:eastAsia="Arial" w:cs="Arial"/>
              </w:rPr>
              <w:t xml:space="preserve"> </w:t>
            </w:r>
            <w:r w:rsidRPr="00293BC0">
              <w:rPr>
                <w:rFonts w:eastAsia="Arial" w:cs="Arial"/>
              </w:rPr>
              <w:t>voluntary sector provider</w:t>
            </w:r>
            <w:r>
              <w:rPr>
                <w:rFonts w:eastAsia="Arial" w:cs="Arial"/>
              </w:rPr>
              <w:t xml:space="preserve"> </w:t>
            </w:r>
            <w:r w:rsidRPr="00293BC0">
              <w:rPr>
                <w:rFonts w:eastAsia="Arial" w:cs="Arial"/>
              </w:rPr>
              <w:t>County or Metropolitan</w:t>
            </w:r>
          </w:p>
        </w:tc>
        <w:tc>
          <w:tcPr>
            <w:tcW w:w="2107" w:type="dxa"/>
          </w:tcPr>
          <w:p w14:paraId="1D06D5F8" w14:textId="4BD580F4" w:rsidR="000079F0" w:rsidRDefault="000079F0" w:rsidP="007F0088">
            <w:pPr>
              <w:spacing w:line="259" w:lineRule="auto"/>
              <w:ind w:right="107"/>
              <w:rPr>
                <w:rFonts w:eastAsia="Arial" w:cs="Arial"/>
              </w:rPr>
            </w:pPr>
            <w:r>
              <w:rPr>
                <w:rFonts w:eastAsia="Arial" w:cs="Arial"/>
              </w:rPr>
              <w:t>£300</w:t>
            </w:r>
          </w:p>
        </w:tc>
        <w:tc>
          <w:tcPr>
            <w:tcW w:w="2265" w:type="dxa"/>
          </w:tcPr>
          <w:p w14:paraId="7E4B2EB0" w14:textId="2F3B232B" w:rsidR="000079F0" w:rsidRDefault="00C24C9C" w:rsidP="007F0088">
            <w:pPr>
              <w:spacing w:line="259" w:lineRule="auto"/>
              <w:ind w:right="107"/>
              <w:rPr>
                <w:rFonts w:eastAsia="Arial" w:cs="Arial"/>
              </w:rPr>
            </w:pPr>
            <w:r>
              <w:rPr>
                <w:rFonts w:eastAsia="Arial" w:cs="Arial"/>
              </w:rPr>
              <w:t>£3,</w:t>
            </w:r>
            <w:r w:rsidR="00923EFD">
              <w:rPr>
                <w:rFonts w:eastAsia="Arial" w:cs="Arial"/>
              </w:rPr>
              <w:t>5</w:t>
            </w:r>
            <w:r>
              <w:rPr>
                <w:rFonts w:eastAsia="Arial" w:cs="Arial"/>
              </w:rPr>
              <w:t>20</w:t>
            </w:r>
          </w:p>
        </w:tc>
      </w:tr>
      <w:tr w:rsidR="000079F0" w14:paraId="64C7C79F" w14:textId="672C73F9" w:rsidTr="00FE1956">
        <w:trPr>
          <w:trHeight w:val="977"/>
        </w:trPr>
        <w:tc>
          <w:tcPr>
            <w:tcW w:w="2247" w:type="dxa"/>
          </w:tcPr>
          <w:p w14:paraId="284C836E" w14:textId="5FB6B76F" w:rsidR="000079F0" w:rsidRDefault="00DB7A87" w:rsidP="007F0088">
            <w:pPr>
              <w:spacing w:line="259" w:lineRule="auto"/>
              <w:ind w:right="107"/>
              <w:rPr>
                <w:rFonts w:eastAsia="Arial" w:cs="Arial"/>
              </w:rPr>
            </w:pPr>
            <w:r w:rsidRPr="00DB7A87">
              <w:rPr>
                <w:rFonts w:eastAsia="Arial" w:cs="Arial"/>
              </w:rPr>
              <w:t>Regional federation</w:t>
            </w:r>
          </w:p>
        </w:tc>
        <w:tc>
          <w:tcPr>
            <w:tcW w:w="3371" w:type="dxa"/>
          </w:tcPr>
          <w:p w14:paraId="1A5AE276" w14:textId="07D4AC5B" w:rsidR="000079F0" w:rsidRDefault="000079F0" w:rsidP="007F0088">
            <w:pPr>
              <w:spacing w:line="259" w:lineRule="auto"/>
              <w:ind w:right="107"/>
              <w:rPr>
                <w:rFonts w:eastAsia="Arial" w:cs="Arial"/>
              </w:rPr>
            </w:pPr>
            <w:r w:rsidRPr="00293BC0">
              <w:rPr>
                <w:rFonts w:eastAsia="Arial" w:cs="Arial"/>
              </w:rPr>
              <w:t>Borough council; small PSN; NHS Trust; COIN; CCG; Police or Fire authority. Regional or National PSN or other collaboration</w:t>
            </w:r>
          </w:p>
        </w:tc>
        <w:tc>
          <w:tcPr>
            <w:tcW w:w="2107" w:type="dxa"/>
          </w:tcPr>
          <w:p w14:paraId="6409BDEB" w14:textId="6EFD2A79" w:rsidR="000079F0" w:rsidRDefault="000079F0" w:rsidP="007F0088">
            <w:pPr>
              <w:spacing w:line="259" w:lineRule="auto"/>
              <w:ind w:right="107"/>
              <w:rPr>
                <w:rFonts w:eastAsia="Arial" w:cs="Arial"/>
              </w:rPr>
            </w:pPr>
            <w:r>
              <w:rPr>
                <w:rFonts w:eastAsia="Arial" w:cs="Arial"/>
              </w:rPr>
              <w:t>£700</w:t>
            </w:r>
          </w:p>
        </w:tc>
        <w:tc>
          <w:tcPr>
            <w:tcW w:w="2265" w:type="dxa"/>
          </w:tcPr>
          <w:p w14:paraId="2F69FA24" w14:textId="550350A9" w:rsidR="000079F0" w:rsidRDefault="009B7D6D" w:rsidP="007F0088">
            <w:pPr>
              <w:spacing w:line="259" w:lineRule="auto"/>
              <w:ind w:right="107"/>
              <w:rPr>
                <w:rFonts w:eastAsia="Arial" w:cs="Arial"/>
              </w:rPr>
            </w:pPr>
            <w:r w:rsidRPr="009B7D6D">
              <w:rPr>
                <w:rFonts w:eastAsia="Arial" w:cs="Arial"/>
              </w:rPr>
              <w:t>£</w:t>
            </w:r>
            <w:r w:rsidR="00923EFD">
              <w:rPr>
                <w:rFonts w:eastAsia="Arial" w:cs="Arial"/>
              </w:rPr>
              <w:t>8</w:t>
            </w:r>
            <w:r w:rsidRPr="009B7D6D">
              <w:rPr>
                <w:rFonts w:eastAsia="Arial" w:cs="Arial"/>
              </w:rPr>
              <w:t>,</w:t>
            </w:r>
            <w:r w:rsidR="00923EFD">
              <w:rPr>
                <w:rFonts w:eastAsia="Arial" w:cs="Arial"/>
              </w:rPr>
              <w:t>20</w:t>
            </w:r>
            <w:r w:rsidRPr="009B7D6D">
              <w:rPr>
                <w:rFonts w:eastAsia="Arial" w:cs="Arial"/>
              </w:rPr>
              <w:t>0</w:t>
            </w:r>
          </w:p>
        </w:tc>
      </w:tr>
      <w:tr w:rsidR="000079F0" w14:paraId="3D37E041" w14:textId="7E934A02" w:rsidTr="00FE1956">
        <w:trPr>
          <w:trHeight w:val="854"/>
        </w:trPr>
        <w:tc>
          <w:tcPr>
            <w:tcW w:w="2247" w:type="dxa"/>
          </w:tcPr>
          <w:p w14:paraId="5F420423" w14:textId="1331C087" w:rsidR="000079F0" w:rsidRDefault="00DB7A87" w:rsidP="007F0088">
            <w:pPr>
              <w:spacing w:line="259" w:lineRule="auto"/>
              <w:ind w:right="107"/>
              <w:rPr>
                <w:rFonts w:eastAsia="Arial" w:cs="Arial"/>
              </w:rPr>
            </w:pPr>
            <w:r w:rsidRPr="00DB7A87">
              <w:rPr>
                <w:rFonts w:eastAsia="Arial" w:cs="Arial"/>
              </w:rPr>
              <w:t>‘</w:t>
            </w:r>
            <w:r>
              <w:rPr>
                <w:rFonts w:eastAsia="Arial" w:cs="Arial"/>
              </w:rPr>
              <w:t>S</w:t>
            </w:r>
            <w:r w:rsidRPr="00DB7A87">
              <w:rPr>
                <w:rFonts w:eastAsia="Arial" w:cs="Arial"/>
              </w:rPr>
              <w:t>uper’ regional federation</w:t>
            </w:r>
            <w:r w:rsidR="000079F0">
              <w:rPr>
                <w:rFonts w:eastAsia="Arial" w:cs="Arial"/>
              </w:rPr>
              <w:tab/>
            </w:r>
            <w:r w:rsidR="000079F0">
              <w:rPr>
                <w:rFonts w:eastAsia="Arial" w:cs="Arial"/>
              </w:rPr>
              <w:tab/>
            </w:r>
            <w:r w:rsidR="000079F0" w:rsidRPr="00293BC0">
              <w:rPr>
                <w:rFonts w:eastAsia="Arial" w:cs="Arial"/>
              </w:rPr>
              <w:t xml:space="preserve"> </w:t>
            </w:r>
          </w:p>
        </w:tc>
        <w:tc>
          <w:tcPr>
            <w:tcW w:w="3371" w:type="dxa"/>
          </w:tcPr>
          <w:p w14:paraId="02A5A9B4" w14:textId="24CBF783" w:rsidR="000079F0" w:rsidRDefault="000079F0" w:rsidP="007F0088">
            <w:pPr>
              <w:spacing w:line="259" w:lineRule="auto"/>
              <w:ind w:right="107"/>
              <w:rPr>
                <w:rFonts w:eastAsia="Arial" w:cs="Arial"/>
              </w:rPr>
            </w:pPr>
            <w:r w:rsidRPr="00293BC0">
              <w:rPr>
                <w:rFonts w:eastAsia="Arial" w:cs="Arial"/>
              </w:rPr>
              <w:t>Government department, National agency or similar.</w:t>
            </w:r>
          </w:p>
        </w:tc>
        <w:tc>
          <w:tcPr>
            <w:tcW w:w="2107" w:type="dxa"/>
          </w:tcPr>
          <w:p w14:paraId="5785A5D6" w14:textId="3DE941E6" w:rsidR="000079F0" w:rsidRDefault="000079F0" w:rsidP="007F0088">
            <w:pPr>
              <w:spacing w:line="259" w:lineRule="auto"/>
              <w:ind w:right="107"/>
              <w:rPr>
                <w:rFonts w:eastAsia="Arial" w:cs="Arial"/>
              </w:rPr>
            </w:pPr>
            <w:r w:rsidRPr="00293BC0">
              <w:rPr>
                <w:rFonts w:eastAsia="Arial" w:cs="Arial"/>
              </w:rPr>
              <w:t>£3000</w:t>
            </w:r>
          </w:p>
        </w:tc>
        <w:tc>
          <w:tcPr>
            <w:tcW w:w="2265" w:type="dxa"/>
          </w:tcPr>
          <w:p w14:paraId="738B2749" w14:textId="44288EA6" w:rsidR="000079F0" w:rsidRPr="00293BC0" w:rsidRDefault="00A127B6" w:rsidP="007F0088">
            <w:pPr>
              <w:spacing w:line="259" w:lineRule="auto"/>
              <w:ind w:right="107"/>
              <w:rPr>
                <w:rFonts w:eastAsia="Arial" w:cs="Arial"/>
              </w:rPr>
            </w:pPr>
            <w:r>
              <w:rPr>
                <w:rFonts w:eastAsia="Arial" w:cs="Arial"/>
              </w:rPr>
              <w:t>£3</w:t>
            </w:r>
            <w:r w:rsidR="00923EFD">
              <w:rPr>
                <w:rFonts w:eastAsia="Arial" w:cs="Arial"/>
              </w:rPr>
              <w:t>5</w:t>
            </w:r>
            <w:r>
              <w:rPr>
                <w:rFonts w:eastAsia="Arial" w:cs="Arial"/>
              </w:rPr>
              <w:t>,</w:t>
            </w:r>
            <w:r w:rsidR="00923EFD">
              <w:rPr>
                <w:rFonts w:eastAsia="Arial" w:cs="Arial"/>
              </w:rPr>
              <w:t>16</w:t>
            </w:r>
            <w:r>
              <w:rPr>
                <w:rFonts w:eastAsia="Arial" w:cs="Arial"/>
              </w:rPr>
              <w:t>0</w:t>
            </w:r>
          </w:p>
        </w:tc>
      </w:tr>
    </w:tbl>
    <w:p w14:paraId="6E9DDE7F" w14:textId="77777777" w:rsidR="00DF7C5C" w:rsidRDefault="00DF7C5C" w:rsidP="00973350"/>
    <w:p w14:paraId="5FB98D29" w14:textId="6182B670" w:rsidR="000B0924" w:rsidRPr="000B0924" w:rsidRDefault="000B0924" w:rsidP="007F0088">
      <w:pPr>
        <w:pStyle w:val="Heading3"/>
        <w:spacing w:after="240"/>
      </w:pPr>
      <w:bookmarkStart w:id="52" w:name="_Toc45549589"/>
      <w:r w:rsidRPr="000B0924">
        <w:t>2.8.2  On-Boarding Charges</w:t>
      </w:r>
      <w:bookmarkEnd w:id="52"/>
    </w:p>
    <w:p w14:paraId="1BD2254B" w14:textId="0DB3D8BB" w:rsidR="00DF7C5C" w:rsidRDefault="000079F0" w:rsidP="007F0088">
      <w:pPr>
        <w:ind w:right="107"/>
        <w:rPr>
          <w:rFonts w:eastAsia="Arial" w:cs="Arial"/>
        </w:rPr>
      </w:pPr>
      <w:r>
        <w:rPr>
          <w:rFonts w:eastAsia="Arial" w:cs="Arial"/>
        </w:rPr>
        <w:t>T</w:t>
      </w:r>
      <w:r w:rsidR="000B0924" w:rsidRPr="000B0924">
        <w:rPr>
          <w:rFonts w:eastAsia="Arial" w:cs="Arial"/>
        </w:rPr>
        <w:t>here is a fixed set up charge levied as a one-off when a given organisation or federation joins the govroam service, as follows:</w:t>
      </w:r>
    </w:p>
    <w:p w14:paraId="478E4903" w14:textId="77777777" w:rsidR="005B268E" w:rsidRPr="00A21831" w:rsidRDefault="005B268E" w:rsidP="007F0088">
      <w:pPr>
        <w:ind w:right="107"/>
        <w:rPr>
          <w:rFonts w:eastAsia="Arial" w:cs="Arial"/>
        </w:rPr>
      </w:pPr>
    </w:p>
    <w:tbl>
      <w:tblPr>
        <w:tblStyle w:val="JiscTable"/>
        <w:tblW w:w="9980" w:type="dxa"/>
        <w:tblLook w:val="04A0" w:firstRow="1" w:lastRow="0" w:firstColumn="1" w:lastColumn="0" w:noHBand="0" w:noVBand="1"/>
        <w:tblCaption w:val="Onboarding charge by subscription tier. "/>
        <w:tblDescription w:val="Column 1: subscription tier&#10;Column 2: example organisations &#10;Column 3: onboarding charge"/>
      </w:tblPr>
      <w:tblGrid>
        <w:gridCol w:w="2634"/>
        <w:gridCol w:w="4019"/>
        <w:gridCol w:w="3327"/>
      </w:tblGrid>
      <w:tr w:rsidR="00B05D49" w14:paraId="25713835" w14:textId="77777777" w:rsidTr="00FE1956">
        <w:trPr>
          <w:cnfStyle w:val="100000000000" w:firstRow="1" w:lastRow="0" w:firstColumn="0" w:lastColumn="0" w:oddVBand="0" w:evenVBand="0" w:oddHBand="0" w:evenHBand="0" w:firstRowFirstColumn="0" w:firstRowLastColumn="0" w:lastRowFirstColumn="0" w:lastRowLastColumn="0"/>
          <w:trHeight w:val="186"/>
        </w:trPr>
        <w:tc>
          <w:tcPr>
            <w:tcW w:w="26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B6409F" w14:textId="21111234" w:rsidR="00B05D49" w:rsidRPr="00AD3D51" w:rsidRDefault="00F55368" w:rsidP="007F0088">
            <w:pPr>
              <w:spacing w:line="259" w:lineRule="auto"/>
              <w:ind w:right="107"/>
              <w:rPr>
                <w:rFonts w:eastAsia="Arial" w:cs="Arial"/>
                <w:b/>
                <w:color w:val="FFFFFF" w:themeColor="background1"/>
              </w:rPr>
            </w:pPr>
            <w:r>
              <w:rPr>
                <w:rFonts w:eastAsia="Arial" w:cs="Arial"/>
                <w:b/>
                <w:color w:val="FFFFFF" w:themeColor="background1"/>
              </w:rPr>
              <w:t>Subscription tier</w:t>
            </w:r>
          </w:p>
        </w:tc>
        <w:tc>
          <w:tcPr>
            <w:tcW w:w="401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DA0582" w14:textId="77777777" w:rsidR="00B05D49" w:rsidRPr="00AD3D51" w:rsidRDefault="00B05D49" w:rsidP="007F0088">
            <w:pPr>
              <w:spacing w:line="259" w:lineRule="auto"/>
              <w:ind w:right="107"/>
              <w:rPr>
                <w:rFonts w:eastAsia="Arial" w:cs="Arial"/>
                <w:b/>
                <w:color w:val="FFFFFF" w:themeColor="background1"/>
              </w:rPr>
            </w:pPr>
            <w:r w:rsidRPr="00AD3D51">
              <w:rPr>
                <w:rFonts w:eastAsia="Arial" w:cs="Arial"/>
                <w:b/>
                <w:color w:val="FFFFFF" w:themeColor="background1"/>
              </w:rPr>
              <w:t>Examples</w:t>
            </w:r>
          </w:p>
        </w:tc>
        <w:tc>
          <w:tcPr>
            <w:tcW w:w="33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120C5D" w14:textId="2F9276E6" w:rsidR="00B05D49" w:rsidRPr="00AD3D51" w:rsidRDefault="00B05D49" w:rsidP="007F0088">
            <w:pPr>
              <w:spacing w:line="259" w:lineRule="auto"/>
              <w:ind w:right="107"/>
              <w:rPr>
                <w:rFonts w:eastAsia="Arial" w:cs="Arial"/>
                <w:b/>
                <w:color w:val="FFFFFF" w:themeColor="background1"/>
              </w:rPr>
            </w:pPr>
            <w:r w:rsidRPr="00AD3D51">
              <w:rPr>
                <w:rFonts w:eastAsia="Arial" w:cs="Arial"/>
                <w:b/>
                <w:color w:val="FFFFFF" w:themeColor="background1"/>
              </w:rPr>
              <w:t>Charge</w:t>
            </w:r>
          </w:p>
        </w:tc>
      </w:tr>
      <w:tr w:rsidR="00B05D49" w14:paraId="27A809D6" w14:textId="77777777" w:rsidTr="00FE1956">
        <w:trPr>
          <w:trHeight w:val="578"/>
        </w:trPr>
        <w:tc>
          <w:tcPr>
            <w:tcW w:w="2634" w:type="dxa"/>
          </w:tcPr>
          <w:p w14:paraId="03861CBA" w14:textId="134F122A" w:rsidR="00B05D49" w:rsidRDefault="009C1FD1" w:rsidP="007F0088">
            <w:pPr>
              <w:spacing w:line="259" w:lineRule="auto"/>
              <w:ind w:right="107"/>
              <w:rPr>
                <w:rFonts w:eastAsia="Arial" w:cs="Arial"/>
              </w:rPr>
            </w:pPr>
            <w:r w:rsidRPr="009C1FD1">
              <w:rPr>
                <w:rFonts w:eastAsia="Arial" w:cs="Arial"/>
              </w:rPr>
              <w:t>Individual organisation</w:t>
            </w:r>
          </w:p>
        </w:tc>
        <w:tc>
          <w:tcPr>
            <w:tcW w:w="4019" w:type="dxa"/>
          </w:tcPr>
          <w:p w14:paraId="4B08CC62" w14:textId="77777777" w:rsidR="00B05D49" w:rsidRDefault="00B05D49" w:rsidP="007F0088">
            <w:pPr>
              <w:spacing w:line="259" w:lineRule="auto"/>
              <w:ind w:right="107"/>
              <w:rPr>
                <w:rFonts w:eastAsia="Arial" w:cs="Arial"/>
              </w:rPr>
            </w:pPr>
            <w:r w:rsidRPr="00293BC0">
              <w:rPr>
                <w:rFonts w:eastAsia="Arial" w:cs="Arial"/>
              </w:rPr>
              <w:t>District council; GP practice;</w:t>
            </w:r>
            <w:r>
              <w:rPr>
                <w:rFonts w:eastAsia="Arial" w:cs="Arial"/>
              </w:rPr>
              <w:t xml:space="preserve"> </w:t>
            </w:r>
            <w:r w:rsidRPr="00293BC0">
              <w:rPr>
                <w:rFonts w:eastAsia="Arial" w:cs="Arial"/>
              </w:rPr>
              <w:t>voluntary sector provider</w:t>
            </w:r>
            <w:r>
              <w:rPr>
                <w:rFonts w:eastAsia="Arial" w:cs="Arial"/>
              </w:rPr>
              <w:t xml:space="preserve"> </w:t>
            </w:r>
            <w:r w:rsidRPr="00293BC0">
              <w:rPr>
                <w:rFonts w:eastAsia="Arial" w:cs="Arial"/>
              </w:rPr>
              <w:t>County or Metropolitan</w:t>
            </w:r>
          </w:p>
        </w:tc>
        <w:tc>
          <w:tcPr>
            <w:tcW w:w="3327" w:type="dxa"/>
          </w:tcPr>
          <w:p w14:paraId="2B95AA03" w14:textId="4D26E6B0" w:rsidR="00B05D49" w:rsidRDefault="00B05D49" w:rsidP="007F0088">
            <w:pPr>
              <w:spacing w:line="259" w:lineRule="auto"/>
              <w:ind w:right="107"/>
              <w:rPr>
                <w:rFonts w:eastAsia="Arial" w:cs="Arial"/>
              </w:rPr>
            </w:pPr>
            <w:r>
              <w:rPr>
                <w:rFonts w:eastAsia="Arial" w:cs="Arial"/>
              </w:rPr>
              <w:t>£</w:t>
            </w:r>
            <w:r w:rsidR="000A51BD">
              <w:rPr>
                <w:rFonts w:eastAsia="Arial" w:cs="Arial"/>
              </w:rPr>
              <w:t>1000</w:t>
            </w:r>
          </w:p>
        </w:tc>
      </w:tr>
      <w:tr w:rsidR="00B05D49" w14:paraId="0093EBC9" w14:textId="77777777" w:rsidTr="00FE1956">
        <w:trPr>
          <w:trHeight w:val="780"/>
        </w:trPr>
        <w:tc>
          <w:tcPr>
            <w:tcW w:w="2634" w:type="dxa"/>
          </w:tcPr>
          <w:p w14:paraId="748E1AED" w14:textId="430F6BB6" w:rsidR="00B05D49" w:rsidRDefault="00DB7A87" w:rsidP="007F0088">
            <w:pPr>
              <w:spacing w:line="259" w:lineRule="auto"/>
              <w:ind w:right="107"/>
              <w:rPr>
                <w:rFonts w:eastAsia="Arial" w:cs="Arial"/>
              </w:rPr>
            </w:pPr>
            <w:r w:rsidRPr="00DB7A87">
              <w:rPr>
                <w:rFonts w:eastAsia="Arial" w:cs="Arial"/>
              </w:rPr>
              <w:t>Regional federation</w:t>
            </w:r>
          </w:p>
        </w:tc>
        <w:tc>
          <w:tcPr>
            <w:tcW w:w="4019" w:type="dxa"/>
          </w:tcPr>
          <w:p w14:paraId="0AABDB2E" w14:textId="77777777" w:rsidR="00B05D49" w:rsidRDefault="00B05D49" w:rsidP="007F0088">
            <w:pPr>
              <w:spacing w:line="259" w:lineRule="auto"/>
              <w:ind w:right="107"/>
              <w:rPr>
                <w:rFonts w:eastAsia="Arial" w:cs="Arial"/>
              </w:rPr>
            </w:pPr>
            <w:r w:rsidRPr="00293BC0">
              <w:rPr>
                <w:rFonts w:eastAsia="Arial" w:cs="Arial"/>
              </w:rPr>
              <w:t>Borough council; small PSN; NHS Trust; COIN; CCG; Police or Fire authority. Regional or National PSN or other collaboration</w:t>
            </w:r>
          </w:p>
        </w:tc>
        <w:tc>
          <w:tcPr>
            <w:tcW w:w="3327" w:type="dxa"/>
          </w:tcPr>
          <w:p w14:paraId="7E042888" w14:textId="635FA06B" w:rsidR="00B05D49" w:rsidRDefault="00B05D49" w:rsidP="007F0088">
            <w:pPr>
              <w:spacing w:line="259" w:lineRule="auto"/>
              <w:ind w:right="107"/>
              <w:rPr>
                <w:rFonts w:eastAsia="Arial" w:cs="Arial"/>
              </w:rPr>
            </w:pPr>
            <w:r>
              <w:rPr>
                <w:rFonts w:eastAsia="Arial" w:cs="Arial"/>
              </w:rPr>
              <w:t>£</w:t>
            </w:r>
            <w:r w:rsidR="000A51BD">
              <w:rPr>
                <w:rFonts w:eastAsia="Arial" w:cs="Arial"/>
              </w:rPr>
              <w:t>3000</w:t>
            </w:r>
          </w:p>
        </w:tc>
      </w:tr>
      <w:tr w:rsidR="00B05D49" w14:paraId="058CA7FD" w14:textId="77777777" w:rsidTr="00FE1956">
        <w:trPr>
          <w:trHeight w:val="469"/>
        </w:trPr>
        <w:tc>
          <w:tcPr>
            <w:tcW w:w="2634" w:type="dxa"/>
          </w:tcPr>
          <w:p w14:paraId="45C93398" w14:textId="6B6CF058" w:rsidR="00B05D49" w:rsidRPr="00293BC0" w:rsidRDefault="00DB7A87" w:rsidP="007F0088">
            <w:pPr>
              <w:spacing w:line="259" w:lineRule="auto"/>
              <w:ind w:right="107"/>
              <w:rPr>
                <w:rFonts w:eastAsia="Arial" w:cs="Arial"/>
              </w:rPr>
            </w:pPr>
            <w:r w:rsidRPr="00DB7A87">
              <w:rPr>
                <w:rFonts w:eastAsia="Arial" w:cs="Arial"/>
              </w:rPr>
              <w:t>‘</w:t>
            </w:r>
            <w:r>
              <w:rPr>
                <w:rFonts w:eastAsia="Arial" w:cs="Arial"/>
              </w:rPr>
              <w:t>S</w:t>
            </w:r>
            <w:r w:rsidRPr="00DB7A87">
              <w:rPr>
                <w:rFonts w:eastAsia="Arial" w:cs="Arial"/>
              </w:rPr>
              <w:t>uper’ regional federation</w:t>
            </w:r>
            <w:r w:rsidR="00B05D49">
              <w:rPr>
                <w:rFonts w:eastAsia="Arial" w:cs="Arial"/>
              </w:rPr>
              <w:tab/>
            </w:r>
            <w:r w:rsidR="00B05D49">
              <w:rPr>
                <w:rFonts w:eastAsia="Arial" w:cs="Arial"/>
              </w:rPr>
              <w:tab/>
            </w:r>
            <w:r w:rsidR="00B05D49" w:rsidRPr="00293BC0">
              <w:rPr>
                <w:rFonts w:eastAsia="Arial" w:cs="Arial"/>
              </w:rPr>
              <w:t xml:space="preserve"> </w:t>
            </w:r>
          </w:p>
          <w:p w14:paraId="52CD2330" w14:textId="77777777" w:rsidR="00B05D49" w:rsidRDefault="00B05D49" w:rsidP="007F0088">
            <w:pPr>
              <w:spacing w:line="259" w:lineRule="auto"/>
              <w:ind w:right="107"/>
              <w:rPr>
                <w:rFonts w:eastAsia="Arial" w:cs="Arial"/>
              </w:rPr>
            </w:pPr>
          </w:p>
        </w:tc>
        <w:tc>
          <w:tcPr>
            <w:tcW w:w="4019" w:type="dxa"/>
          </w:tcPr>
          <w:p w14:paraId="22CBCCFE" w14:textId="77777777" w:rsidR="00B05D49" w:rsidRDefault="00B05D49" w:rsidP="007F0088">
            <w:pPr>
              <w:spacing w:line="259" w:lineRule="auto"/>
              <w:ind w:right="107"/>
              <w:rPr>
                <w:rFonts w:eastAsia="Arial" w:cs="Arial"/>
              </w:rPr>
            </w:pPr>
            <w:r w:rsidRPr="00293BC0">
              <w:rPr>
                <w:rFonts w:eastAsia="Arial" w:cs="Arial"/>
              </w:rPr>
              <w:t>Government department, National agency or similar.</w:t>
            </w:r>
          </w:p>
        </w:tc>
        <w:tc>
          <w:tcPr>
            <w:tcW w:w="3327" w:type="dxa"/>
          </w:tcPr>
          <w:p w14:paraId="7F83FCF8" w14:textId="3544E859" w:rsidR="00B05D49" w:rsidRDefault="00B05D49" w:rsidP="007F0088">
            <w:pPr>
              <w:spacing w:line="259" w:lineRule="auto"/>
              <w:ind w:right="107"/>
              <w:rPr>
                <w:rFonts w:eastAsia="Arial" w:cs="Arial"/>
              </w:rPr>
            </w:pPr>
            <w:r w:rsidRPr="00293BC0">
              <w:rPr>
                <w:rFonts w:eastAsia="Arial" w:cs="Arial"/>
              </w:rPr>
              <w:t>£</w:t>
            </w:r>
            <w:r w:rsidR="000A51BD">
              <w:rPr>
                <w:rFonts w:eastAsia="Arial" w:cs="Arial"/>
              </w:rPr>
              <w:t>5000</w:t>
            </w:r>
          </w:p>
        </w:tc>
      </w:tr>
    </w:tbl>
    <w:p w14:paraId="1FEF6C17" w14:textId="582FE1D4" w:rsidR="00480BDC" w:rsidRPr="00480BDC" w:rsidRDefault="00480BDC" w:rsidP="007F0088">
      <w:pPr>
        <w:ind w:right="107"/>
        <w:rPr>
          <w:rFonts w:eastAsia="Arial" w:cs="Arial"/>
        </w:rPr>
      </w:pPr>
      <w:r w:rsidRPr="00480BDC">
        <w:rPr>
          <w:rFonts w:eastAsia="Arial" w:cs="Arial"/>
        </w:rPr>
        <w:lastRenderedPageBreak/>
        <w:t>However, an entity considering joining may also wish to consider the following optional elements of on-boarding:</w:t>
      </w:r>
    </w:p>
    <w:p w14:paraId="4475BE0B" w14:textId="6935C98B" w:rsidR="00480BDC" w:rsidRPr="00480BDC" w:rsidRDefault="00480BDC" w:rsidP="007F0088">
      <w:pPr>
        <w:pStyle w:val="ListParagraph"/>
        <w:numPr>
          <w:ilvl w:val="0"/>
          <w:numId w:val="5"/>
        </w:numPr>
        <w:spacing w:after="240"/>
        <w:ind w:right="107"/>
        <w:rPr>
          <w:rFonts w:eastAsia="Arial" w:cs="Arial"/>
        </w:rPr>
      </w:pPr>
      <w:r w:rsidRPr="00480BDC">
        <w:rPr>
          <w:rFonts w:eastAsia="Arial" w:cs="Arial"/>
        </w:rPr>
        <w:t xml:space="preserve">Training, particularly the introductory and deployment courses. See </w:t>
      </w:r>
      <w:hyperlink w:anchor="_2.8.5__Training" w:history="1">
        <w:r w:rsidRPr="00C67CFB">
          <w:rPr>
            <w:rStyle w:val="Hyperlink"/>
            <w:rFonts w:eastAsia="Arial" w:cs="Arial"/>
          </w:rPr>
          <w:t>section 2.8.5</w:t>
        </w:r>
      </w:hyperlink>
      <w:r w:rsidRPr="00480BDC">
        <w:rPr>
          <w:rFonts w:eastAsia="Arial" w:cs="Arial"/>
        </w:rPr>
        <w:t xml:space="preserve"> for associated charges;</w:t>
      </w:r>
    </w:p>
    <w:p w14:paraId="624F3F91" w14:textId="423F0CF7" w:rsidR="00293BC0" w:rsidRDefault="00480BDC" w:rsidP="007F0088">
      <w:pPr>
        <w:pStyle w:val="ListParagraph"/>
        <w:numPr>
          <w:ilvl w:val="0"/>
          <w:numId w:val="5"/>
        </w:numPr>
        <w:spacing w:after="240"/>
        <w:ind w:left="714" w:right="108" w:hanging="357"/>
        <w:rPr>
          <w:rFonts w:eastAsia="Arial" w:cs="Arial"/>
        </w:rPr>
      </w:pPr>
      <w:r w:rsidRPr="00480BDC">
        <w:rPr>
          <w:rFonts w:eastAsia="Arial" w:cs="Arial"/>
        </w:rPr>
        <w:t>Additional consultancy, for example around readiness of existing RADIUS infrastructure, or assisting with the creation of a ‘regional federation’ to aggregate a number of participating organisations under a single lead organisation. Such consultancy would be quoted against our SFIA rate card.</w:t>
      </w:r>
    </w:p>
    <w:p w14:paraId="6BC2F18E" w14:textId="790E7650" w:rsidR="007442B8" w:rsidRPr="007442B8" w:rsidRDefault="007442B8" w:rsidP="007F0088">
      <w:pPr>
        <w:pStyle w:val="Heading3"/>
        <w:spacing w:after="240"/>
      </w:pPr>
      <w:bookmarkStart w:id="53" w:name="_Toc45549590"/>
      <w:r w:rsidRPr="007442B8">
        <w:t>2.8.3  Off-Boarding Charges</w:t>
      </w:r>
      <w:bookmarkEnd w:id="53"/>
    </w:p>
    <w:p w14:paraId="64029CAE" w14:textId="41C81527" w:rsidR="007442B8" w:rsidRPr="007442B8" w:rsidRDefault="007442B8" w:rsidP="007F0088">
      <w:pPr>
        <w:ind w:right="107"/>
        <w:rPr>
          <w:rFonts w:eastAsia="Arial" w:cs="Arial"/>
        </w:rPr>
      </w:pPr>
      <w:r w:rsidRPr="007442B8">
        <w:rPr>
          <w:rFonts w:eastAsia="Arial" w:cs="Arial"/>
        </w:rPr>
        <w:t>JSL does not levy a specific off-boarding charge.</w:t>
      </w:r>
    </w:p>
    <w:p w14:paraId="67319D33" w14:textId="33E04F1D" w:rsidR="007442B8" w:rsidRPr="007442B8" w:rsidRDefault="007442B8" w:rsidP="007F0088">
      <w:pPr>
        <w:ind w:right="107"/>
        <w:rPr>
          <w:rFonts w:eastAsia="Arial" w:cs="Arial"/>
        </w:rPr>
      </w:pPr>
      <w:r w:rsidRPr="007442B8">
        <w:rPr>
          <w:rFonts w:eastAsia="Arial" w:cs="Arial"/>
        </w:rPr>
        <w:t>In the event the customer wishes to recover additional data after their off-boarding has completed, Jisc will charge for any reporting requested at the appropriate SFIA rate. However please note that the availability of this data for recovery will be limited, subject to our data retention policies.</w:t>
      </w:r>
    </w:p>
    <w:p w14:paraId="7568AEA0" w14:textId="77777777" w:rsidR="007442B8" w:rsidRPr="007442B8" w:rsidRDefault="007442B8" w:rsidP="007F0088">
      <w:pPr>
        <w:pStyle w:val="Heading3"/>
        <w:spacing w:after="240"/>
      </w:pPr>
      <w:bookmarkStart w:id="54" w:name="_Toc45549591"/>
      <w:r w:rsidRPr="007442B8">
        <w:t>2.8.4  Termination Charges</w:t>
      </w:r>
      <w:bookmarkEnd w:id="54"/>
    </w:p>
    <w:p w14:paraId="3E19FA89" w14:textId="77777777" w:rsidR="007442B8" w:rsidRPr="007442B8" w:rsidRDefault="007442B8" w:rsidP="007F0088">
      <w:pPr>
        <w:ind w:right="107"/>
        <w:rPr>
          <w:rFonts w:eastAsia="Arial" w:cs="Arial"/>
        </w:rPr>
      </w:pPr>
      <w:r w:rsidRPr="007442B8">
        <w:rPr>
          <w:rFonts w:eastAsia="Arial" w:cs="Arial"/>
        </w:rPr>
        <w:t>Where the termination mechanisms specified in our govroam participation terms and conditions are complied with, no termination charge will be levied.</w:t>
      </w:r>
    </w:p>
    <w:p w14:paraId="54182089" w14:textId="731A29B5" w:rsidR="007442B8" w:rsidRPr="007442B8" w:rsidRDefault="007442B8" w:rsidP="007F0088">
      <w:pPr>
        <w:ind w:right="107"/>
        <w:rPr>
          <w:rFonts w:eastAsia="Arial" w:cs="Arial"/>
        </w:rPr>
      </w:pPr>
      <w:r w:rsidRPr="007442B8">
        <w:rPr>
          <w:rFonts w:eastAsia="Arial" w:cs="Arial"/>
        </w:rPr>
        <w:t>However, in the event that the mandated termination process is not followed, JSL reserves the right to bill for any additional work arising using applicable SFIA rates.</w:t>
      </w:r>
    </w:p>
    <w:p w14:paraId="3CA50535" w14:textId="77777777" w:rsidR="007442B8" w:rsidRPr="007442B8" w:rsidRDefault="007442B8" w:rsidP="007F0088">
      <w:pPr>
        <w:pStyle w:val="Heading3"/>
        <w:spacing w:after="240"/>
      </w:pPr>
      <w:bookmarkStart w:id="55" w:name="_2.8.5__Training"/>
      <w:bookmarkStart w:id="56" w:name="_Toc45549592"/>
      <w:bookmarkEnd w:id="55"/>
      <w:r w:rsidRPr="007442B8">
        <w:t>2.8.5  Training Charges</w:t>
      </w:r>
      <w:bookmarkEnd w:id="56"/>
    </w:p>
    <w:p w14:paraId="322AD71C" w14:textId="406EB121" w:rsidR="007442B8" w:rsidRPr="007442B8" w:rsidRDefault="007442B8" w:rsidP="007F0088">
      <w:pPr>
        <w:ind w:right="107"/>
        <w:rPr>
          <w:rFonts w:eastAsia="Arial" w:cs="Arial"/>
        </w:rPr>
      </w:pPr>
      <w:r w:rsidRPr="007442B8">
        <w:rPr>
          <w:rFonts w:eastAsia="Arial" w:cs="Arial"/>
        </w:rPr>
        <w:t>Jisc is an award-winning learning provider accredited by the learning and performance institute, and offers training both in person and online.</w:t>
      </w:r>
    </w:p>
    <w:p w14:paraId="64C0EF79" w14:textId="49ABD2A4" w:rsidR="007442B8" w:rsidRDefault="007442B8" w:rsidP="007F0088">
      <w:pPr>
        <w:ind w:right="107"/>
        <w:rPr>
          <w:rFonts w:eastAsia="Arial" w:cs="Arial"/>
        </w:rPr>
      </w:pPr>
      <w:r w:rsidRPr="007442B8">
        <w:rPr>
          <w:rFonts w:eastAsia="Arial" w:cs="Arial"/>
        </w:rPr>
        <w:t>Optional training is available from Jisc with respect to the govroam service, in the form of the following courses:</w:t>
      </w:r>
    </w:p>
    <w:tbl>
      <w:tblPr>
        <w:tblStyle w:val="JiscTable"/>
        <w:tblW w:w="9988" w:type="dxa"/>
        <w:tblLook w:val="04A0" w:firstRow="1" w:lastRow="0" w:firstColumn="1" w:lastColumn="0" w:noHBand="0" w:noVBand="1"/>
        <w:tblCaption w:val="Govroam training"/>
        <w:tblDescription w:val="Available govroam-specific training&#10;Column 1: course name&#10;Column 2: overview&#10;Column 3: price "/>
      </w:tblPr>
      <w:tblGrid>
        <w:gridCol w:w="2342"/>
        <w:gridCol w:w="4959"/>
        <w:gridCol w:w="2687"/>
      </w:tblGrid>
      <w:tr w:rsidR="005B2C79" w14:paraId="5202D58A" w14:textId="77777777" w:rsidTr="00CF4193">
        <w:trPr>
          <w:cnfStyle w:val="100000000000" w:firstRow="1" w:lastRow="0" w:firstColumn="0" w:lastColumn="0" w:oddVBand="0" w:evenVBand="0" w:oddHBand="0" w:evenHBand="0" w:firstRowFirstColumn="0" w:firstRowLastColumn="0" w:lastRowFirstColumn="0" w:lastRowLastColumn="0"/>
          <w:trHeight w:val="262"/>
        </w:trPr>
        <w:tc>
          <w:tcPr>
            <w:tcW w:w="23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A07FF4" w14:textId="0C3A5F34" w:rsidR="005B2C79" w:rsidRPr="005B2C79" w:rsidRDefault="005B2C79" w:rsidP="007F0088">
            <w:pPr>
              <w:spacing w:line="259" w:lineRule="auto"/>
              <w:ind w:right="107"/>
              <w:rPr>
                <w:rFonts w:eastAsia="Arial" w:cs="Arial"/>
                <w:b/>
                <w:color w:val="FFFFFF" w:themeColor="background1"/>
              </w:rPr>
            </w:pPr>
            <w:r>
              <w:rPr>
                <w:rFonts w:eastAsia="Arial" w:cs="Arial"/>
                <w:b/>
                <w:color w:val="FFFFFF" w:themeColor="background1"/>
              </w:rPr>
              <w:t>Course name</w:t>
            </w:r>
          </w:p>
        </w:tc>
        <w:tc>
          <w:tcPr>
            <w:tcW w:w="495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5987EF" w14:textId="24A58696" w:rsidR="005B2C79" w:rsidRPr="005B2C79" w:rsidRDefault="005B2C79" w:rsidP="007F0088">
            <w:pPr>
              <w:spacing w:line="259" w:lineRule="auto"/>
              <w:ind w:right="107"/>
              <w:rPr>
                <w:rFonts w:eastAsia="Arial" w:cs="Arial"/>
                <w:b/>
                <w:color w:val="FFFFFF" w:themeColor="background1"/>
              </w:rPr>
            </w:pPr>
            <w:r>
              <w:rPr>
                <w:rFonts w:eastAsia="Arial" w:cs="Arial"/>
                <w:b/>
                <w:color w:val="FFFFFF" w:themeColor="background1"/>
              </w:rPr>
              <w:t>Overview</w:t>
            </w:r>
          </w:p>
        </w:tc>
        <w:tc>
          <w:tcPr>
            <w:tcW w:w="268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C0C2EC" w14:textId="5972AEF1" w:rsidR="005B2C79" w:rsidRPr="005B2C79" w:rsidRDefault="005B2C79" w:rsidP="007F0088">
            <w:pPr>
              <w:spacing w:line="259" w:lineRule="auto"/>
              <w:ind w:right="107"/>
              <w:rPr>
                <w:rFonts w:eastAsia="Arial" w:cs="Arial"/>
                <w:b/>
                <w:color w:val="FFFFFF" w:themeColor="background1"/>
              </w:rPr>
            </w:pPr>
            <w:r>
              <w:rPr>
                <w:rFonts w:eastAsia="Arial" w:cs="Arial"/>
                <w:b/>
                <w:color w:val="FFFFFF" w:themeColor="background1"/>
              </w:rPr>
              <w:t>Charge</w:t>
            </w:r>
          </w:p>
        </w:tc>
      </w:tr>
      <w:tr w:rsidR="005B2C79" w14:paraId="0226A90A" w14:textId="77777777" w:rsidTr="00CF4193">
        <w:trPr>
          <w:trHeight w:val="687"/>
        </w:trPr>
        <w:tc>
          <w:tcPr>
            <w:tcW w:w="2342" w:type="dxa"/>
          </w:tcPr>
          <w:p w14:paraId="08E9C144" w14:textId="6E2AD102" w:rsidR="005B2C79" w:rsidRDefault="00CF4193" w:rsidP="007F0088">
            <w:pPr>
              <w:spacing w:line="259" w:lineRule="auto"/>
              <w:ind w:right="107"/>
              <w:rPr>
                <w:rFonts w:eastAsia="Arial" w:cs="Arial"/>
              </w:rPr>
            </w:pPr>
            <w:r w:rsidRPr="00CF4193">
              <w:rPr>
                <w:rFonts w:eastAsia="Arial" w:cs="Arial"/>
              </w:rPr>
              <w:t xml:space="preserve">Govroam deployment           </w:t>
            </w:r>
          </w:p>
        </w:tc>
        <w:tc>
          <w:tcPr>
            <w:tcW w:w="4959" w:type="dxa"/>
          </w:tcPr>
          <w:p w14:paraId="0AA7F99D" w14:textId="0BE74932" w:rsidR="005B2C79" w:rsidRDefault="00CF4193" w:rsidP="007F0088">
            <w:pPr>
              <w:spacing w:line="259" w:lineRule="auto"/>
              <w:ind w:right="107"/>
              <w:rPr>
                <w:rFonts w:eastAsia="Arial" w:cs="Arial"/>
              </w:rPr>
            </w:pPr>
            <w:r w:rsidRPr="00CF4193">
              <w:rPr>
                <w:rFonts w:eastAsia="Arial" w:cs="Arial"/>
              </w:rPr>
              <w:t>A deep-dive review of the technologies and configurations required to bring an organisation into the govroam trust fabric; aimed at technical implementation team members. A full day hands-on face-to-face workshop held at venues around the country.</w:t>
            </w:r>
            <w:r w:rsidR="004E6035">
              <w:rPr>
                <w:rFonts w:eastAsia="Arial" w:cs="Arial"/>
              </w:rPr>
              <w:t xml:space="preserve"> </w:t>
            </w:r>
            <w:r w:rsidR="00E35985">
              <w:rPr>
                <w:rFonts w:eastAsia="Arial" w:cs="Arial"/>
              </w:rPr>
              <w:t xml:space="preserve">Attendees are also given access </w:t>
            </w:r>
            <w:r w:rsidR="00644427">
              <w:rPr>
                <w:rFonts w:eastAsia="Arial" w:cs="Arial"/>
              </w:rPr>
              <w:t xml:space="preserve">to a virtual learning environment </w:t>
            </w:r>
            <w:r w:rsidR="00D41CBB">
              <w:rPr>
                <w:rFonts w:eastAsia="Arial" w:cs="Arial"/>
              </w:rPr>
              <w:t xml:space="preserve">for 6 months following the course. </w:t>
            </w:r>
          </w:p>
        </w:tc>
        <w:tc>
          <w:tcPr>
            <w:tcW w:w="2687" w:type="dxa"/>
          </w:tcPr>
          <w:p w14:paraId="691FC071" w14:textId="5297E6B8" w:rsidR="005B2C79" w:rsidRDefault="00CF4193" w:rsidP="007F0088">
            <w:pPr>
              <w:spacing w:line="259" w:lineRule="auto"/>
              <w:ind w:right="107"/>
              <w:rPr>
                <w:rFonts w:eastAsia="Arial" w:cs="Arial"/>
              </w:rPr>
            </w:pPr>
            <w:r w:rsidRPr="00CF4193">
              <w:rPr>
                <w:rFonts w:eastAsia="Arial" w:cs="Arial"/>
              </w:rPr>
              <w:t>£450 ex VAT per delegate</w:t>
            </w:r>
          </w:p>
        </w:tc>
      </w:tr>
      <w:tr w:rsidR="005B2C79" w14:paraId="70592E6F" w14:textId="77777777" w:rsidTr="00CF4193">
        <w:trPr>
          <w:trHeight w:val="1226"/>
        </w:trPr>
        <w:tc>
          <w:tcPr>
            <w:tcW w:w="2342" w:type="dxa"/>
          </w:tcPr>
          <w:p w14:paraId="202F8D05" w14:textId="62D7FF8C" w:rsidR="005B2C79" w:rsidRDefault="00CF4193" w:rsidP="007F0088">
            <w:pPr>
              <w:spacing w:line="259" w:lineRule="auto"/>
              <w:ind w:right="107"/>
              <w:rPr>
                <w:rFonts w:eastAsia="Arial" w:cs="Arial"/>
              </w:rPr>
            </w:pPr>
            <w:r w:rsidRPr="00CF4193">
              <w:rPr>
                <w:rFonts w:eastAsia="Arial" w:cs="Arial"/>
              </w:rPr>
              <w:lastRenderedPageBreak/>
              <w:t xml:space="preserve">Troubleshooting govroam      </w:t>
            </w:r>
          </w:p>
        </w:tc>
        <w:tc>
          <w:tcPr>
            <w:tcW w:w="4959" w:type="dxa"/>
          </w:tcPr>
          <w:p w14:paraId="5B41CEFC" w14:textId="7C217FDA" w:rsidR="005B2C79" w:rsidRDefault="00CF4193" w:rsidP="007F0088">
            <w:pPr>
              <w:spacing w:line="259" w:lineRule="auto"/>
              <w:ind w:right="107"/>
              <w:rPr>
                <w:rFonts w:eastAsia="Arial" w:cs="Arial"/>
              </w:rPr>
            </w:pPr>
            <w:r w:rsidRPr="00CF4193">
              <w:rPr>
                <w:rFonts w:eastAsia="Arial" w:cs="Arial"/>
              </w:rPr>
              <w:t>An operational perspective on supporting staff in a federated roaming context and troubleshooting any issues encountered. This course takes the form of two 90 minute live sessions delivered online with associated ‘homework’ exercises</w:t>
            </w:r>
          </w:p>
        </w:tc>
        <w:tc>
          <w:tcPr>
            <w:tcW w:w="2687" w:type="dxa"/>
          </w:tcPr>
          <w:p w14:paraId="06AE860C" w14:textId="577EDA22" w:rsidR="005B2C79" w:rsidRDefault="00CF4193" w:rsidP="007F0088">
            <w:pPr>
              <w:spacing w:line="259" w:lineRule="auto"/>
              <w:ind w:right="107"/>
              <w:rPr>
                <w:rFonts w:eastAsia="Arial" w:cs="Arial"/>
              </w:rPr>
            </w:pPr>
            <w:r w:rsidRPr="00CF4193">
              <w:rPr>
                <w:rFonts w:eastAsia="Arial" w:cs="Arial"/>
              </w:rPr>
              <w:t>£200 ex VAT per delegate.</w:t>
            </w:r>
          </w:p>
        </w:tc>
      </w:tr>
    </w:tbl>
    <w:p w14:paraId="01E47909" w14:textId="77777777" w:rsidR="00AA1B1D" w:rsidRDefault="00AA1B1D" w:rsidP="00AA1B1D">
      <w:pPr>
        <w:spacing w:after="0"/>
        <w:ind w:right="108"/>
        <w:rPr>
          <w:rFonts w:eastAsia="Arial" w:cs="Arial"/>
        </w:rPr>
      </w:pPr>
    </w:p>
    <w:p w14:paraId="326C5B97" w14:textId="6D200ECB" w:rsidR="00293BC0" w:rsidRDefault="00573C08" w:rsidP="007F0088">
      <w:pPr>
        <w:ind w:right="107"/>
        <w:rPr>
          <w:rFonts w:eastAsia="Arial" w:cs="Arial"/>
        </w:rPr>
      </w:pPr>
      <w:r w:rsidRPr="00573C08">
        <w:rPr>
          <w:rFonts w:eastAsia="Arial" w:cs="Arial"/>
        </w:rPr>
        <w:t>The possibility also exists to co-develop with Jisc bespoke training delivered on-site for your team. Development and delivery of such courses will be quoted for against our SFIA rate card.</w:t>
      </w:r>
    </w:p>
    <w:p w14:paraId="7DF6FA27" w14:textId="77777777" w:rsidR="00F6723C" w:rsidRDefault="0030473B" w:rsidP="005B268E">
      <w:pPr>
        <w:pStyle w:val="Heading3"/>
        <w:spacing w:after="240"/>
        <w:rPr>
          <w:rStyle w:val="Heading3Char"/>
          <w:b/>
        </w:rPr>
      </w:pPr>
      <w:bookmarkStart w:id="57" w:name="_Toc45549593"/>
      <w:r w:rsidRPr="00F6723C">
        <w:t>2.8.6  Consultancy Charges</w:t>
      </w:r>
      <w:bookmarkEnd w:id="57"/>
    </w:p>
    <w:p w14:paraId="26E92B88" w14:textId="3E2DCBFA" w:rsidR="0030473B" w:rsidRPr="00F6723C" w:rsidRDefault="0030473B" w:rsidP="005B268E">
      <w:pPr>
        <w:pStyle w:val="Heading3"/>
        <w:spacing w:after="240"/>
        <w:rPr>
          <w:rFonts w:eastAsia="Arial" w:cs="Arial"/>
          <w:b w:val="0"/>
          <w:sz w:val="20"/>
          <w:szCs w:val="20"/>
        </w:rPr>
      </w:pPr>
      <w:bookmarkStart w:id="58" w:name="_Toc44579506"/>
      <w:bookmarkStart w:id="59" w:name="_Toc45549594"/>
      <w:r w:rsidRPr="005B268E">
        <w:rPr>
          <w:rFonts w:eastAsia="Arial" w:cs="Arial"/>
          <w:b w:val="0"/>
          <w:sz w:val="20"/>
          <w:szCs w:val="20"/>
        </w:rPr>
        <w:t>JSL’s SFIA rate card for consultancy associated with the govroam service is as follows:</w:t>
      </w:r>
      <w:bookmarkEnd w:id="58"/>
      <w:bookmarkEnd w:id="59"/>
    </w:p>
    <w:tbl>
      <w:tblPr>
        <w:tblStyle w:val="JiscTable"/>
        <w:tblW w:w="10287" w:type="dxa"/>
        <w:tblLook w:val="04A0" w:firstRow="1" w:lastRow="0" w:firstColumn="1" w:lastColumn="0" w:noHBand="0" w:noVBand="1"/>
      </w:tblPr>
      <w:tblGrid>
        <w:gridCol w:w="1452"/>
        <w:gridCol w:w="1464"/>
        <w:gridCol w:w="1226"/>
        <w:gridCol w:w="1747"/>
        <w:gridCol w:w="1339"/>
        <w:gridCol w:w="1776"/>
        <w:gridCol w:w="1283"/>
      </w:tblGrid>
      <w:tr w:rsidR="00F5031C" w14:paraId="25B09274" w14:textId="77777777" w:rsidTr="00CE558C">
        <w:trPr>
          <w:cnfStyle w:val="100000000000" w:firstRow="1" w:lastRow="0" w:firstColumn="0" w:lastColumn="0" w:oddVBand="0" w:evenVBand="0" w:oddHBand="0" w:evenHBand="0" w:firstRowFirstColumn="0" w:firstRowLastColumn="0" w:lastRowFirstColumn="0" w:lastRowLastColumn="0"/>
          <w:trHeight w:val="593"/>
        </w:trPr>
        <w:tc>
          <w:tcPr>
            <w:tcW w:w="1452" w:type="dxa"/>
          </w:tcPr>
          <w:p w14:paraId="3B268458" w14:textId="77777777" w:rsidR="00DC1C67" w:rsidRDefault="00DC1C67" w:rsidP="007F0088">
            <w:pPr>
              <w:ind w:right="107"/>
              <w:rPr>
                <w:rFonts w:eastAsia="Arial" w:cs="Arial"/>
              </w:rPr>
            </w:pPr>
          </w:p>
        </w:tc>
        <w:tc>
          <w:tcPr>
            <w:tcW w:w="1464" w:type="dxa"/>
          </w:tcPr>
          <w:p w14:paraId="4FB0060D" w14:textId="2B263341" w:rsidR="00DC1C67" w:rsidRPr="000D10C9" w:rsidRDefault="005E6E9D" w:rsidP="007F0088">
            <w:pPr>
              <w:ind w:right="107"/>
              <w:rPr>
                <w:rFonts w:eastAsia="Arial" w:cs="Arial"/>
                <w:color w:val="FFFFFF" w:themeColor="background1"/>
                <w:sz w:val="18"/>
              </w:rPr>
            </w:pPr>
            <w:r w:rsidRPr="000D10C9">
              <w:rPr>
                <w:color w:val="FFFFFF" w:themeColor="background1"/>
                <w:sz w:val="18"/>
              </w:rPr>
              <w:t>Strategy and architecture</w:t>
            </w:r>
          </w:p>
        </w:tc>
        <w:tc>
          <w:tcPr>
            <w:tcW w:w="1226" w:type="dxa"/>
          </w:tcPr>
          <w:p w14:paraId="2EE4F1A6" w14:textId="12F48D9D" w:rsidR="00DC1C67" w:rsidRPr="000D10C9" w:rsidRDefault="007D00E7" w:rsidP="007F0088">
            <w:pPr>
              <w:ind w:right="107"/>
              <w:rPr>
                <w:rFonts w:eastAsia="Arial" w:cs="Arial"/>
                <w:color w:val="FFFFFF" w:themeColor="background1"/>
                <w:sz w:val="18"/>
              </w:rPr>
            </w:pPr>
            <w:r w:rsidRPr="000D10C9">
              <w:rPr>
                <w:color w:val="FFFFFF" w:themeColor="background1"/>
                <w:sz w:val="18"/>
              </w:rPr>
              <w:t>Business change</w:t>
            </w:r>
          </w:p>
        </w:tc>
        <w:tc>
          <w:tcPr>
            <w:tcW w:w="1747" w:type="dxa"/>
          </w:tcPr>
          <w:p w14:paraId="20172760" w14:textId="6C9B9BB3" w:rsidR="00DC1C67" w:rsidRPr="000D10C9" w:rsidRDefault="00940AFC" w:rsidP="007F0088">
            <w:pPr>
              <w:ind w:right="107"/>
              <w:rPr>
                <w:rFonts w:eastAsia="Arial" w:cs="Arial"/>
                <w:color w:val="FFFFFF" w:themeColor="background1"/>
                <w:sz w:val="18"/>
              </w:rPr>
            </w:pPr>
            <w:r w:rsidRPr="000D10C9">
              <w:rPr>
                <w:color w:val="FFFFFF" w:themeColor="background1"/>
                <w:sz w:val="18"/>
              </w:rPr>
              <w:t>Solution development and implementation</w:t>
            </w:r>
          </w:p>
        </w:tc>
        <w:tc>
          <w:tcPr>
            <w:tcW w:w="1339" w:type="dxa"/>
          </w:tcPr>
          <w:p w14:paraId="334E5EF3" w14:textId="15EC1720" w:rsidR="00DC1C67" w:rsidRPr="000D10C9" w:rsidRDefault="00A5088A" w:rsidP="007F0088">
            <w:pPr>
              <w:ind w:right="107"/>
              <w:rPr>
                <w:rFonts w:eastAsia="Arial" w:cs="Arial"/>
                <w:color w:val="FFFFFF" w:themeColor="background1"/>
                <w:sz w:val="18"/>
              </w:rPr>
            </w:pPr>
            <w:r w:rsidRPr="000D10C9">
              <w:rPr>
                <w:color w:val="FFFFFF" w:themeColor="background1"/>
                <w:sz w:val="18"/>
              </w:rPr>
              <w:t>Service management</w:t>
            </w:r>
          </w:p>
        </w:tc>
        <w:tc>
          <w:tcPr>
            <w:tcW w:w="1776" w:type="dxa"/>
          </w:tcPr>
          <w:p w14:paraId="609D5848" w14:textId="339D1FC1" w:rsidR="00DC1C67" w:rsidRPr="000D10C9" w:rsidRDefault="003655F1" w:rsidP="007F0088">
            <w:pPr>
              <w:ind w:right="107"/>
              <w:rPr>
                <w:rFonts w:eastAsia="Arial" w:cs="Arial"/>
                <w:color w:val="FFFFFF" w:themeColor="background1"/>
                <w:sz w:val="18"/>
              </w:rPr>
            </w:pPr>
            <w:r w:rsidRPr="000D10C9">
              <w:rPr>
                <w:color w:val="FFFFFF" w:themeColor="background1"/>
                <w:sz w:val="18"/>
              </w:rPr>
              <w:t>Procurement and management support</w:t>
            </w:r>
          </w:p>
        </w:tc>
        <w:tc>
          <w:tcPr>
            <w:tcW w:w="1283" w:type="dxa"/>
          </w:tcPr>
          <w:p w14:paraId="0F50B15A" w14:textId="67A87340" w:rsidR="00DC1C67" w:rsidRPr="000D10C9" w:rsidRDefault="000D10C9" w:rsidP="007F0088">
            <w:pPr>
              <w:ind w:right="107"/>
              <w:rPr>
                <w:rFonts w:eastAsia="Arial" w:cs="Arial"/>
                <w:color w:val="FFFFFF" w:themeColor="background1"/>
                <w:sz w:val="18"/>
              </w:rPr>
            </w:pPr>
            <w:r w:rsidRPr="000D10C9">
              <w:rPr>
                <w:color w:val="FFFFFF" w:themeColor="background1"/>
                <w:sz w:val="18"/>
              </w:rPr>
              <w:t>Client interface</w:t>
            </w:r>
          </w:p>
        </w:tc>
      </w:tr>
      <w:tr w:rsidR="00BE0754" w14:paraId="5DE3D1F6" w14:textId="77777777" w:rsidTr="00CE558C">
        <w:trPr>
          <w:trHeight w:val="536"/>
        </w:trPr>
        <w:tc>
          <w:tcPr>
            <w:tcW w:w="1452" w:type="dxa"/>
          </w:tcPr>
          <w:p w14:paraId="01EF2DEF" w14:textId="66797549" w:rsidR="00BE0754" w:rsidRDefault="00BE0754" w:rsidP="00BE0754">
            <w:pPr>
              <w:ind w:right="107"/>
              <w:rPr>
                <w:rFonts w:eastAsia="Arial" w:cs="Arial"/>
              </w:rPr>
            </w:pPr>
            <w:r w:rsidRPr="00F5031C">
              <w:rPr>
                <w:rFonts w:eastAsia="Arial" w:cs="Arial"/>
              </w:rPr>
              <w:t>1. Follow</w:t>
            </w:r>
          </w:p>
        </w:tc>
        <w:tc>
          <w:tcPr>
            <w:tcW w:w="1464" w:type="dxa"/>
          </w:tcPr>
          <w:p w14:paraId="4FC1C95E" w14:textId="218C4E3D" w:rsidR="00BE0754" w:rsidRDefault="00BE0754" w:rsidP="00BE0754">
            <w:pPr>
              <w:ind w:right="107"/>
              <w:rPr>
                <w:rFonts w:eastAsia="Arial" w:cs="Arial"/>
              </w:rPr>
            </w:pPr>
            <w:r w:rsidRPr="00BE0754">
              <w:rPr>
                <w:rFonts w:eastAsia="Arial" w:cs="Arial"/>
              </w:rPr>
              <w:t>400</w:t>
            </w:r>
          </w:p>
        </w:tc>
        <w:tc>
          <w:tcPr>
            <w:tcW w:w="1226" w:type="dxa"/>
          </w:tcPr>
          <w:p w14:paraId="5857070C" w14:textId="7B091F2C" w:rsidR="00BE0754" w:rsidRDefault="00BE0754" w:rsidP="00BE0754">
            <w:pPr>
              <w:ind w:right="107"/>
              <w:rPr>
                <w:rFonts w:eastAsia="Arial" w:cs="Arial"/>
              </w:rPr>
            </w:pPr>
            <w:r w:rsidRPr="00BE0754">
              <w:rPr>
                <w:rFonts w:eastAsia="Arial" w:cs="Arial"/>
              </w:rPr>
              <w:t>400</w:t>
            </w:r>
          </w:p>
        </w:tc>
        <w:tc>
          <w:tcPr>
            <w:tcW w:w="1747" w:type="dxa"/>
          </w:tcPr>
          <w:p w14:paraId="1DB6376B" w14:textId="2A776308" w:rsidR="00BE0754" w:rsidRDefault="00BE0754" w:rsidP="00BE0754">
            <w:pPr>
              <w:ind w:right="107"/>
              <w:rPr>
                <w:rFonts w:eastAsia="Arial" w:cs="Arial"/>
              </w:rPr>
            </w:pPr>
            <w:r w:rsidRPr="00BE0754">
              <w:rPr>
                <w:rFonts w:eastAsia="Arial" w:cs="Arial"/>
              </w:rPr>
              <w:t>400</w:t>
            </w:r>
          </w:p>
        </w:tc>
        <w:tc>
          <w:tcPr>
            <w:tcW w:w="1339" w:type="dxa"/>
          </w:tcPr>
          <w:p w14:paraId="7278D876" w14:textId="464524BD" w:rsidR="00BE0754" w:rsidRDefault="00BE0754" w:rsidP="00BE0754">
            <w:pPr>
              <w:ind w:right="107"/>
              <w:rPr>
                <w:rFonts w:eastAsia="Arial" w:cs="Arial"/>
              </w:rPr>
            </w:pPr>
            <w:r w:rsidRPr="00BE0754">
              <w:rPr>
                <w:rFonts w:eastAsia="Arial" w:cs="Arial"/>
              </w:rPr>
              <w:t>400</w:t>
            </w:r>
          </w:p>
        </w:tc>
        <w:tc>
          <w:tcPr>
            <w:tcW w:w="1776" w:type="dxa"/>
          </w:tcPr>
          <w:p w14:paraId="211529D8" w14:textId="388969D5" w:rsidR="00BE0754" w:rsidRDefault="00BE0754" w:rsidP="00BE0754">
            <w:pPr>
              <w:ind w:right="107"/>
              <w:rPr>
                <w:rFonts w:eastAsia="Arial" w:cs="Arial"/>
              </w:rPr>
            </w:pPr>
            <w:r w:rsidRPr="00BE0754">
              <w:rPr>
                <w:rFonts w:eastAsia="Arial" w:cs="Arial"/>
              </w:rPr>
              <w:t>400</w:t>
            </w:r>
          </w:p>
        </w:tc>
        <w:tc>
          <w:tcPr>
            <w:tcW w:w="1283" w:type="dxa"/>
          </w:tcPr>
          <w:p w14:paraId="43F30A6D" w14:textId="543DED97" w:rsidR="00BE0754" w:rsidRDefault="00BE0754" w:rsidP="00BE0754">
            <w:pPr>
              <w:ind w:right="107"/>
              <w:rPr>
                <w:rFonts w:eastAsia="Arial" w:cs="Arial"/>
              </w:rPr>
            </w:pPr>
            <w:r w:rsidRPr="00BE0754">
              <w:rPr>
                <w:rFonts w:eastAsia="Arial" w:cs="Arial"/>
              </w:rPr>
              <w:t>400</w:t>
            </w:r>
          </w:p>
        </w:tc>
      </w:tr>
      <w:tr w:rsidR="00BE0754" w14:paraId="3D824472" w14:textId="77777777" w:rsidTr="00CE558C">
        <w:trPr>
          <w:trHeight w:val="516"/>
        </w:trPr>
        <w:tc>
          <w:tcPr>
            <w:tcW w:w="1452" w:type="dxa"/>
          </w:tcPr>
          <w:p w14:paraId="07FAA675" w14:textId="14FF1075" w:rsidR="00BE0754" w:rsidRPr="00F5031C" w:rsidRDefault="00BE0754" w:rsidP="00BE0754">
            <w:pPr>
              <w:ind w:right="107"/>
              <w:rPr>
                <w:rFonts w:eastAsia="Arial" w:cs="Arial"/>
              </w:rPr>
            </w:pPr>
            <w:r>
              <w:rPr>
                <w:rFonts w:eastAsia="Arial" w:cs="Arial"/>
              </w:rPr>
              <w:t xml:space="preserve">2. </w:t>
            </w:r>
            <w:r w:rsidRPr="00F5031C">
              <w:rPr>
                <w:rFonts w:eastAsia="Arial" w:cs="Arial"/>
              </w:rPr>
              <w:t>Assist</w:t>
            </w:r>
          </w:p>
        </w:tc>
        <w:tc>
          <w:tcPr>
            <w:tcW w:w="1464" w:type="dxa"/>
          </w:tcPr>
          <w:p w14:paraId="35D0930C" w14:textId="1EA23A9A" w:rsidR="00BE0754" w:rsidRDefault="00BE0754" w:rsidP="00BE0754">
            <w:pPr>
              <w:ind w:right="107"/>
              <w:rPr>
                <w:rFonts w:eastAsia="Arial" w:cs="Arial"/>
              </w:rPr>
            </w:pPr>
            <w:r w:rsidRPr="00BE0754">
              <w:rPr>
                <w:rFonts w:eastAsia="Arial" w:cs="Arial"/>
              </w:rPr>
              <w:t>500</w:t>
            </w:r>
          </w:p>
        </w:tc>
        <w:tc>
          <w:tcPr>
            <w:tcW w:w="1226" w:type="dxa"/>
          </w:tcPr>
          <w:p w14:paraId="1DA60436" w14:textId="27FDDD36" w:rsidR="00BE0754" w:rsidRDefault="00BE0754" w:rsidP="00BE0754">
            <w:pPr>
              <w:ind w:right="107"/>
              <w:rPr>
                <w:rFonts w:eastAsia="Arial" w:cs="Arial"/>
              </w:rPr>
            </w:pPr>
            <w:r w:rsidRPr="00BE0754">
              <w:rPr>
                <w:rFonts w:eastAsia="Arial" w:cs="Arial"/>
              </w:rPr>
              <w:t>500</w:t>
            </w:r>
          </w:p>
        </w:tc>
        <w:tc>
          <w:tcPr>
            <w:tcW w:w="1747" w:type="dxa"/>
          </w:tcPr>
          <w:p w14:paraId="04FC3EB9" w14:textId="411EF80F" w:rsidR="00BE0754" w:rsidRDefault="00BE0754" w:rsidP="00BE0754">
            <w:pPr>
              <w:ind w:right="107"/>
              <w:rPr>
                <w:rFonts w:eastAsia="Arial" w:cs="Arial"/>
              </w:rPr>
            </w:pPr>
            <w:r w:rsidRPr="00BE0754">
              <w:rPr>
                <w:rFonts w:eastAsia="Arial" w:cs="Arial"/>
              </w:rPr>
              <w:t>500</w:t>
            </w:r>
          </w:p>
        </w:tc>
        <w:tc>
          <w:tcPr>
            <w:tcW w:w="1339" w:type="dxa"/>
          </w:tcPr>
          <w:p w14:paraId="5BFEEE09" w14:textId="659F4D9C" w:rsidR="00BE0754" w:rsidRDefault="00BE0754" w:rsidP="00BE0754">
            <w:pPr>
              <w:ind w:right="107"/>
              <w:rPr>
                <w:rFonts w:eastAsia="Arial" w:cs="Arial"/>
              </w:rPr>
            </w:pPr>
            <w:r w:rsidRPr="00BE0754">
              <w:rPr>
                <w:rFonts w:eastAsia="Arial" w:cs="Arial"/>
              </w:rPr>
              <w:t>500</w:t>
            </w:r>
          </w:p>
        </w:tc>
        <w:tc>
          <w:tcPr>
            <w:tcW w:w="1776" w:type="dxa"/>
          </w:tcPr>
          <w:p w14:paraId="5DFEBD43" w14:textId="0AADE906" w:rsidR="00BE0754" w:rsidRDefault="00BE0754" w:rsidP="00BE0754">
            <w:pPr>
              <w:ind w:right="107"/>
              <w:rPr>
                <w:rFonts w:eastAsia="Arial" w:cs="Arial"/>
              </w:rPr>
            </w:pPr>
            <w:r w:rsidRPr="00BE0754">
              <w:rPr>
                <w:rFonts w:eastAsia="Arial" w:cs="Arial"/>
              </w:rPr>
              <w:t>500</w:t>
            </w:r>
          </w:p>
        </w:tc>
        <w:tc>
          <w:tcPr>
            <w:tcW w:w="1283" w:type="dxa"/>
          </w:tcPr>
          <w:p w14:paraId="10AFA60F" w14:textId="66D0A2E7" w:rsidR="00BE0754" w:rsidRDefault="00BE0754" w:rsidP="00BE0754">
            <w:pPr>
              <w:ind w:right="107"/>
              <w:rPr>
                <w:rFonts w:eastAsia="Arial" w:cs="Arial"/>
              </w:rPr>
            </w:pPr>
            <w:r w:rsidRPr="00BE0754">
              <w:rPr>
                <w:rFonts w:eastAsia="Arial" w:cs="Arial"/>
              </w:rPr>
              <w:t>500</w:t>
            </w:r>
          </w:p>
        </w:tc>
      </w:tr>
      <w:tr w:rsidR="00BE0754" w14:paraId="4230C1F9" w14:textId="77777777" w:rsidTr="00CE558C">
        <w:trPr>
          <w:trHeight w:val="536"/>
        </w:trPr>
        <w:tc>
          <w:tcPr>
            <w:tcW w:w="1452" w:type="dxa"/>
          </w:tcPr>
          <w:p w14:paraId="4988AFB1" w14:textId="0F12CF78" w:rsidR="00BE0754" w:rsidRDefault="00E5146F" w:rsidP="00BE0754">
            <w:pPr>
              <w:ind w:right="107"/>
              <w:rPr>
                <w:rFonts w:eastAsia="Arial" w:cs="Arial"/>
              </w:rPr>
            </w:pPr>
            <w:r>
              <w:rPr>
                <w:rFonts w:eastAsia="Arial" w:cs="Arial"/>
              </w:rPr>
              <w:t>3. Apply</w:t>
            </w:r>
          </w:p>
        </w:tc>
        <w:tc>
          <w:tcPr>
            <w:tcW w:w="1464" w:type="dxa"/>
          </w:tcPr>
          <w:p w14:paraId="1BC8F0D2" w14:textId="50AEE183" w:rsidR="00BE0754" w:rsidRDefault="00BE0754" w:rsidP="00BE0754">
            <w:pPr>
              <w:ind w:right="107"/>
              <w:rPr>
                <w:rFonts w:eastAsia="Arial" w:cs="Arial"/>
              </w:rPr>
            </w:pPr>
            <w:r>
              <w:rPr>
                <w:rFonts w:eastAsia="Arial" w:cs="Arial"/>
              </w:rPr>
              <w:t>6</w:t>
            </w:r>
            <w:r w:rsidRPr="00BE0754">
              <w:rPr>
                <w:rFonts w:eastAsia="Arial" w:cs="Arial"/>
              </w:rPr>
              <w:t>00</w:t>
            </w:r>
          </w:p>
        </w:tc>
        <w:tc>
          <w:tcPr>
            <w:tcW w:w="1226" w:type="dxa"/>
          </w:tcPr>
          <w:p w14:paraId="06CB61C3" w14:textId="511C2EC4" w:rsidR="00BE0754" w:rsidRDefault="00BE0754" w:rsidP="00BE0754">
            <w:pPr>
              <w:ind w:right="107"/>
              <w:rPr>
                <w:rFonts w:eastAsia="Arial" w:cs="Arial"/>
              </w:rPr>
            </w:pPr>
            <w:r>
              <w:rPr>
                <w:rFonts w:eastAsia="Arial" w:cs="Arial"/>
              </w:rPr>
              <w:t>6</w:t>
            </w:r>
            <w:r w:rsidRPr="00BE0754">
              <w:rPr>
                <w:rFonts w:eastAsia="Arial" w:cs="Arial"/>
              </w:rPr>
              <w:t>00</w:t>
            </w:r>
          </w:p>
        </w:tc>
        <w:tc>
          <w:tcPr>
            <w:tcW w:w="1747" w:type="dxa"/>
          </w:tcPr>
          <w:p w14:paraId="43723587" w14:textId="5C1F1C3B" w:rsidR="00BE0754" w:rsidRDefault="00BE0754" w:rsidP="00BE0754">
            <w:pPr>
              <w:ind w:right="107"/>
              <w:rPr>
                <w:rFonts w:eastAsia="Arial" w:cs="Arial"/>
              </w:rPr>
            </w:pPr>
            <w:r>
              <w:rPr>
                <w:rFonts w:eastAsia="Arial" w:cs="Arial"/>
              </w:rPr>
              <w:t>6</w:t>
            </w:r>
            <w:r w:rsidRPr="00BE0754">
              <w:rPr>
                <w:rFonts w:eastAsia="Arial" w:cs="Arial"/>
              </w:rPr>
              <w:t>00</w:t>
            </w:r>
          </w:p>
        </w:tc>
        <w:tc>
          <w:tcPr>
            <w:tcW w:w="1339" w:type="dxa"/>
          </w:tcPr>
          <w:p w14:paraId="0F7C6505" w14:textId="2B71498B" w:rsidR="00BE0754" w:rsidRDefault="00BE0754" w:rsidP="00BE0754">
            <w:pPr>
              <w:ind w:right="107"/>
              <w:rPr>
                <w:rFonts w:eastAsia="Arial" w:cs="Arial"/>
              </w:rPr>
            </w:pPr>
            <w:r>
              <w:rPr>
                <w:rFonts w:eastAsia="Arial" w:cs="Arial"/>
              </w:rPr>
              <w:t>6</w:t>
            </w:r>
            <w:r w:rsidRPr="00BE0754">
              <w:rPr>
                <w:rFonts w:eastAsia="Arial" w:cs="Arial"/>
              </w:rPr>
              <w:t>00</w:t>
            </w:r>
          </w:p>
        </w:tc>
        <w:tc>
          <w:tcPr>
            <w:tcW w:w="1776" w:type="dxa"/>
          </w:tcPr>
          <w:p w14:paraId="323C36A7" w14:textId="4CD13A16" w:rsidR="00BE0754" w:rsidRDefault="00BE0754" w:rsidP="00BE0754">
            <w:pPr>
              <w:ind w:right="107"/>
              <w:rPr>
                <w:rFonts w:eastAsia="Arial" w:cs="Arial"/>
              </w:rPr>
            </w:pPr>
            <w:r>
              <w:rPr>
                <w:rFonts w:eastAsia="Arial" w:cs="Arial"/>
              </w:rPr>
              <w:t>6</w:t>
            </w:r>
            <w:r w:rsidRPr="00BE0754">
              <w:rPr>
                <w:rFonts w:eastAsia="Arial" w:cs="Arial"/>
              </w:rPr>
              <w:t>00</w:t>
            </w:r>
          </w:p>
        </w:tc>
        <w:tc>
          <w:tcPr>
            <w:tcW w:w="1283" w:type="dxa"/>
          </w:tcPr>
          <w:p w14:paraId="4B09633C" w14:textId="6D066B15" w:rsidR="00BE0754" w:rsidRDefault="00BE0754" w:rsidP="00BE0754">
            <w:pPr>
              <w:ind w:right="107"/>
              <w:rPr>
                <w:rFonts w:eastAsia="Arial" w:cs="Arial"/>
              </w:rPr>
            </w:pPr>
            <w:r>
              <w:rPr>
                <w:rFonts w:eastAsia="Arial" w:cs="Arial"/>
              </w:rPr>
              <w:t>6</w:t>
            </w:r>
            <w:r w:rsidRPr="00BE0754">
              <w:rPr>
                <w:rFonts w:eastAsia="Arial" w:cs="Arial"/>
              </w:rPr>
              <w:t>00</w:t>
            </w:r>
          </w:p>
        </w:tc>
      </w:tr>
      <w:tr w:rsidR="00BE0754" w14:paraId="3B6D8D1B" w14:textId="77777777" w:rsidTr="00CE558C">
        <w:trPr>
          <w:trHeight w:val="536"/>
        </w:trPr>
        <w:tc>
          <w:tcPr>
            <w:tcW w:w="1452" w:type="dxa"/>
          </w:tcPr>
          <w:p w14:paraId="638E4ABE" w14:textId="7073D8F8" w:rsidR="00BE0754" w:rsidRDefault="00E5146F" w:rsidP="00BE0754">
            <w:pPr>
              <w:ind w:right="107"/>
              <w:rPr>
                <w:rFonts w:eastAsia="Arial" w:cs="Arial"/>
              </w:rPr>
            </w:pPr>
            <w:r>
              <w:rPr>
                <w:rFonts w:eastAsia="Arial" w:cs="Arial"/>
              </w:rPr>
              <w:t xml:space="preserve">4. </w:t>
            </w:r>
            <w:r w:rsidR="0048345D">
              <w:rPr>
                <w:rFonts w:eastAsia="Arial" w:cs="Arial"/>
              </w:rPr>
              <w:t>Enable</w:t>
            </w:r>
          </w:p>
        </w:tc>
        <w:tc>
          <w:tcPr>
            <w:tcW w:w="1464" w:type="dxa"/>
          </w:tcPr>
          <w:p w14:paraId="64D63A55" w14:textId="600E47F0" w:rsidR="00BE0754" w:rsidRDefault="00BE0754" w:rsidP="00BE0754">
            <w:pPr>
              <w:ind w:right="107"/>
              <w:rPr>
                <w:rFonts w:eastAsia="Arial" w:cs="Arial"/>
              </w:rPr>
            </w:pPr>
            <w:r>
              <w:rPr>
                <w:rFonts w:eastAsia="Arial" w:cs="Arial"/>
              </w:rPr>
              <w:t>800</w:t>
            </w:r>
          </w:p>
        </w:tc>
        <w:tc>
          <w:tcPr>
            <w:tcW w:w="1226" w:type="dxa"/>
          </w:tcPr>
          <w:p w14:paraId="0988AA85" w14:textId="413B005A" w:rsidR="00BE0754" w:rsidRDefault="00BE0754" w:rsidP="00BE0754">
            <w:pPr>
              <w:ind w:right="107"/>
              <w:rPr>
                <w:rFonts w:eastAsia="Arial" w:cs="Arial"/>
              </w:rPr>
            </w:pPr>
            <w:r>
              <w:rPr>
                <w:rFonts w:eastAsia="Arial" w:cs="Arial"/>
              </w:rPr>
              <w:t>800</w:t>
            </w:r>
          </w:p>
        </w:tc>
        <w:tc>
          <w:tcPr>
            <w:tcW w:w="1747" w:type="dxa"/>
          </w:tcPr>
          <w:p w14:paraId="5B026969" w14:textId="308AF9E6" w:rsidR="00BE0754" w:rsidRDefault="00BE0754" w:rsidP="00BE0754">
            <w:pPr>
              <w:ind w:right="107"/>
              <w:rPr>
                <w:rFonts w:eastAsia="Arial" w:cs="Arial"/>
              </w:rPr>
            </w:pPr>
            <w:r>
              <w:rPr>
                <w:rFonts w:eastAsia="Arial" w:cs="Arial"/>
              </w:rPr>
              <w:t>800</w:t>
            </w:r>
          </w:p>
        </w:tc>
        <w:tc>
          <w:tcPr>
            <w:tcW w:w="1339" w:type="dxa"/>
          </w:tcPr>
          <w:p w14:paraId="0692CAB9" w14:textId="341F143E" w:rsidR="00BE0754" w:rsidRDefault="00BE0754" w:rsidP="00BE0754">
            <w:pPr>
              <w:ind w:right="107"/>
              <w:rPr>
                <w:rFonts w:eastAsia="Arial" w:cs="Arial"/>
              </w:rPr>
            </w:pPr>
            <w:r>
              <w:rPr>
                <w:rFonts w:eastAsia="Arial" w:cs="Arial"/>
              </w:rPr>
              <w:t>800</w:t>
            </w:r>
          </w:p>
        </w:tc>
        <w:tc>
          <w:tcPr>
            <w:tcW w:w="1776" w:type="dxa"/>
          </w:tcPr>
          <w:p w14:paraId="4877CC0F" w14:textId="11AE2C98" w:rsidR="00BE0754" w:rsidRDefault="00BE0754" w:rsidP="00BE0754">
            <w:pPr>
              <w:ind w:right="107"/>
              <w:rPr>
                <w:rFonts w:eastAsia="Arial" w:cs="Arial"/>
              </w:rPr>
            </w:pPr>
            <w:r>
              <w:rPr>
                <w:rFonts w:eastAsia="Arial" w:cs="Arial"/>
              </w:rPr>
              <w:t>800</w:t>
            </w:r>
          </w:p>
        </w:tc>
        <w:tc>
          <w:tcPr>
            <w:tcW w:w="1283" w:type="dxa"/>
          </w:tcPr>
          <w:p w14:paraId="36DC45C6" w14:textId="2A46E570" w:rsidR="00BE0754" w:rsidRDefault="00BE0754" w:rsidP="00BE0754">
            <w:pPr>
              <w:ind w:right="107"/>
              <w:rPr>
                <w:rFonts w:eastAsia="Arial" w:cs="Arial"/>
              </w:rPr>
            </w:pPr>
            <w:r>
              <w:rPr>
                <w:rFonts w:eastAsia="Arial" w:cs="Arial"/>
              </w:rPr>
              <w:t>800</w:t>
            </w:r>
          </w:p>
        </w:tc>
      </w:tr>
      <w:tr w:rsidR="00BE0754" w14:paraId="4A72A2CE" w14:textId="77777777" w:rsidTr="00CE558C">
        <w:trPr>
          <w:trHeight w:val="762"/>
        </w:trPr>
        <w:tc>
          <w:tcPr>
            <w:tcW w:w="1452" w:type="dxa"/>
          </w:tcPr>
          <w:p w14:paraId="74CB05EB" w14:textId="62273231" w:rsidR="00BE0754" w:rsidRDefault="00E5146F" w:rsidP="00BE0754">
            <w:pPr>
              <w:ind w:right="107"/>
              <w:rPr>
                <w:rFonts w:eastAsia="Arial" w:cs="Arial"/>
              </w:rPr>
            </w:pPr>
            <w:r>
              <w:rPr>
                <w:rFonts w:eastAsia="Arial" w:cs="Arial"/>
              </w:rPr>
              <w:t xml:space="preserve">5. </w:t>
            </w:r>
            <w:r w:rsidR="009F7E15" w:rsidRPr="009F7E15">
              <w:rPr>
                <w:rFonts w:eastAsia="Arial" w:cs="Arial"/>
              </w:rPr>
              <w:t>Ensure or advise</w:t>
            </w:r>
          </w:p>
        </w:tc>
        <w:tc>
          <w:tcPr>
            <w:tcW w:w="1464" w:type="dxa"/>
          </w:tcPr>
          <w:p w14:paraId="2BAF02A8" w14:textId="1EEAAADD" w:rsidR="00BE0754" w:rsidRDefault="00BE0754" w:rsidP="00BE0754">
            <w:pPr>
              <w:ind w:right="107"/>
              <w:rPr>
                <w:rFonts w:eastAsia="Arial" w:cs="Arial"/>
              </w:rPr>
            </w:pPr>
            <w:r>
              <w:rPr>
                <w:rFonts w:eastAsia="Arial" w:cs="Arial"/>
              </w:rPr>
              <w:t>900</w:t>
            </w:r>
          </w:p>
        </w:tc>
        <w:tc>
          <w:tcPr>
            <w:tcW w:w="1226" w:type="dxa"/>
          </w:tcPr>
          <w:p w14:paraId="7405AB4A" w14:textId="0F894CCC" w:rsidR="00BE0754" w:rsidRDefault="00BE0754" w:rsidP="00BE0754">
            <w:pPr>
              <w:ind w:right="107"/>
              <w:rPr>
                <w:rFonts w:eastAsia="Arial" w:cs="Arial"/>
              </w:rPr>
            </w:pPr>
            <w:r>
              <w:rPr>
                <w:rFonts w:eastAsia="Arial" w:cs="Arial"/>
              </w:rPr>
              <w:t>900</w:t>
            </w:r>
          </w:p>
        </w:tc>
        <w:tc>
          <w:tcPr>
            <w:tcW w:w="1747" w:type="dxa"/>
          </w:tcPr>
          <w:p w14:paraId="188921EF" w14:textId="5EA1A6B3" w:rsidR="00BE0754" w:rsidRDefault="00BE0754" w:rsidP="00BE0754">
            <w:pPr>
              <w:ind w:right="107"/>
              <w:rPr>
                <w:rFonts w:eastAsia="Arial" w:cs="Arial"/>
              </w:rPr>
            </w:pPr>
            <w:r>
              <w:rPr>
                <w:rFonts w:eastAsia="Arial" w:cs="Arial"/>
              </w:rPr>
              <w:t>900</w:t>
            </w:r>
          </w:p>
        </w:tc>
        <w:tc>
          <w:tcPr>
            <w:tcW w:w="1339" w:type="dxa"/>
          </w:tcPr>
          <w:p w14:paraId="5FE77E9A" w14:textId="27585196" w:rsidR="00BE0754" w:rsidRDefault="00BE0754" w:rsidP="00BE0754">
            <w:pPr>
              <w:ind w:right="107"/>
              <w:rPr>
                <w:rFonts w:eastAsia="Arial" w:cs="Arial"/>
              </w:rPr>
            </w:pPr>
            <w:r>
              <w:rPr>
                <w:rFonts w:eastAsia="Arial" w:cs="Arial"/>
              </w:rPr>
              <w:t>900</w:t>
            </w:r>
          </w:p>
        </w:tc>
        <w:tc>
          <w:tcPr>
            <w:tcW w:w="1776" w:type="dxa"/>
          </w:tcPr>
          <w:p w14:paraId="4EF0BD4D" w14:textId="61F18B73" w:rsidR="00BE0754" w:rsidRDefault="00BE0754" w:rsidP="00BE0754">
            <w:pPr>
              <w:ind w:right="107"/>
              <w:rPr>
                <w:rFonts w:eastAsia="Arial" w:cs="Arial"/>
              </w:rPr>
            </w:pPr>
            <w:r>
              <w:rPr>
                <w:rFonts w:eastAsia="Arial" w:cs="Arial"/>
              </w:rPr>
              <w:t>900</w:t>
            </w:r>
          </w:p>
        </w:tc>
        <w:tc>
          <w:tcPr>
            <w:tcW w:w="1283" w:type="dxa"/>
          </w:tcPr>
          <w:p w14:paraId="049B0745" w14:textId="7CDCC73C" w:rsidR="00BE0754" w:rsidRDefault="00BE0754" w:rsidP="00BE0754">
            <w:pPr>
              <w:ind w:right="107"/>
              <w:rPr>
                <w:rFonts w:eastAsia="Arial" w:cs="Arial"/>
              </w:rPr>
            </w:pPr>
            <w:r>
              <w:rPr>
                <w:rFonts w:eastAsia="Arial" w:cs="Arial"/>
              </w:rPr>
              <w:t>900</w:t>
            </w:r>
          </w:p>
        </w:tc>
      </w:tr>
      <w:tr w:rsidR="00BE0754" w14:paraId="18DBBACD" w14:textId="77777777" w:rsidTr="00CE558C">
        <w:trPr>
          <w:trHeight w:val="783"/>
        </w:trPr>
        <w:tc>
          <w:tcPr>
            <w:tcW w:w="1452" w:type="dxa"/>
          </w:tcPr>
          <w:p w14:paraId="2ADC9047" w14:textId="57EC6262" w:rsidR="00BE0754" w:rsidRDefault="00E5146F" w:rsidP="00BE0754">
            <w:pPr>
              <w:ind w:right="107"/>
              <w:rPr>
                <w:rFonts w:eastAsia="Arial" w:cs="Arial"/>
              </w:rPr>
            </w:pPr>
            <w:r>
              <w:rPr>
                <w:rFonts w:eastAsia="Arial" w:cs="Arial"/>
              </w:rPr>
              <w:t xml:space="preserve">6. </w:t>
            </w:r>
            <w:r w:rsidR="007613E1" w:rsidRPr="007613E1">
              <w:rPr>
                <w:rFonts w:eastAsia="Arial" w:cs="Arial"/>
              </w:rPr>
              <w:t>Initiate or influence</w:t>
            </w:r>
          </w:p>
        </w:tc>
        <w:tc>
          <w:tcPr>
            <w:tcW w:w="1464" w:type="dxa"/>
          </w:tcPr>
          <w:p w14:paraId="6A97CCA8" w14:textId="2BA9B09C" w:rsidR="00BE0754" w:rsidRDefault="00BE0754" w:rsidP="00BE0754">
            <w:pPr>
              <w:ind w:right="107"/>
              <w:rPr>
                <w:rFonts w:eastAsia="Arial" w:cs="Arial"/>
              </w:rPr>
            </w:pPr>
            <w:r>
              <w:rPr>
                <w:rFonts w:eastAsia="Arial" w:cs="Arial"/>
              </w:rPr>
              <w:t>980</w:t>
            </w:r>
          </w:p>
        </w:tc>
        <w:tc>
          <w:tcPr>
            <w:tcW w:w="1226" w:type="dxa"/>
          </w:tcPr>
          <w:p w14:paraId="5C933334" w14:textId="2153E842" w:rsidR="00BE0754" w:rsidRDefault="00BE0754" w:rsidP="00BE0754">
            <w:pPr>
              <w:ind w:right="107"/>
              <w:rPr>
                <w:rFonts w:eastAsia="Arial" w:cs="Arial"/>
              </w:rPr>
            </w:pPr>
            <w:r>
              <w:rPr>
                <w:rFonts w:eastAsia="Arial" w:cs="Arial"/>
              </w:rPr>
              <w:t>980</w:t>
            </w:r>
          </w:p>
        </w:tc>
        <w:tc>
          <w:tcPr>
            <w:tcW w:w="1747" w:type="dxa"/>
          </w:tcPr>
          <w:p w14:paraId="16203A7E" w14:textId="7A84F911" w:rsidR="00BE0754" w:rsidRDefault="00BE0754" w:rsidP="00BE0754">
            <w:pPr>
              <w:ind w:right="107"/>
              <w:rPr>
                <w:rFonts w:eastAsia="Arial" w:cs="Arial"/>
              </w:rPr>
            </w:pPr>
            <w:r>
              <w:rPr>
                <w:rFonts w:eastAsia="Arial" w:cs="Arial"/>
              </w:rPr>
              <w:t>980</w:t>
            </w:r>
          </w:p>
        </w:tc>
        <w:tc>
          <w:tcPr>
            <w:tcW w:w="1339" w:type="dxa"/>
          </w:tcPr>
          <w:p w14:paraId="6D70BD20" w14:textId="023EB0C7" w:rsidR="00BE0754" w:rsidRDefault="00BE0754" w:rsidP="00BE0754">
            <w:pPr>
              <w:ind w:right="107"/>
              <w:rPr>
                <w:rFonts w:eastAsia="Arial" w:cs="Arial"/>
              </w:rPr>
            </w:pPr>
            <w:r>
              <w:rPr>
                <w:rFonts w:eastAsia="Arial" w:cs="Arial"/>
              </w:rPr>
              <w:t>980</w:t>
            </w:r>
          </w:p>
        </w:tc>
        <w:tc>
          <w:tcPr>
            <w:tcW w:w="1776" w:type="dxa"/>
          </w:tcPr>
          <w:p w14:paraId="19146E29" w14:textId="0A7F9884" w:rsidR="00BE0754" w:rsidRDefault="00BE0754" w:rsidP="00BE0754">
            <w:pPr>
              <w:ind w:right="107"/>
              <w:rPr>
                <w:rFonts w:eastAsia="Arial" w:cs="Arial"/>
              </w:rPr>
            </w:pPr>
            <w:r>
              <w:rPr>
                <w:rFonts w:eastAsia="Arial" w:cs="Arial"/>
              </w:rPr>
              <w:t>980</w:t>
            </w:r>
          </w:p>
        </w:tc>
        <w:tc>
          <w:tcPr>
            <w:tcW w:w="1283" w:type="dxa"/>
          </w:tcPr>
          <w:p w14:paraId="3FD2E659" w14:textId="3CD448ED" w:rsidR="00BE0754" w:rsidRDefault="00BE0754" w:rsidP="00BE0754">
            <w:pPr>
              <w:ind w:right="107"/>
              <w:rPr>
                <w:rFonts w:eastAsia="Arial" w:cs="Arial"/>
              </w:rPr>
            </w:pPr>
            <w:r>
              <w:rPr>
                <w:rFonts w:eastAsia="Arial" w:cs="Arial"/>
              </w:rPr>
              <w:t>980</w:t>
            </w:r>
          </w:p>
        </w:tc>
      </w:tr>
      <w:tr w:rsidR="00BE0754" w14:paraId="284DD06F" w14:textId="77777777" w:rsidTr="00CE558C">
        <w:trPr>
          <w:trHeight w:val="1010"/>
        </w:trPr>
        <w:tc>
          <w:tcPr>
            <w:tcW w:w="1452" w:type="dxa"/>
          </w:tcPr>
          <w:p w14:paraId="409A157A" w14:textId="493A21B0" w:rsidR="00BE0754" w:rsidRDefault="00E5146F" w:rsidP="00BE0754">
            <w:pPr>
              <w:ind w:right="107"/>
              <w:rPr>
                <w:rFonts w:eastAsia="Arial" w:cs="Arial"/>
              </w:rPr>
            </w:pPr>
            <w:r>
              <w:rPr>
                <w:rFonts w:eastAsia="Arial" w:cs="Arial"/>
              </w:rPr>
              <w:t xml:space="preserve">7. </w:t>
            </w:r>
            <w:r w:rsidR="00193DDF" w:rsidRPr="00193DDF">
              <w:rPr>
                <w:rFonts w:eastAsia="Arial" w:cs="Arial"/>
              </w:rPr>
              <w:t>Set strategy or inspire</w:t>
            </w:r>
          </w:p>
        </w:tc>
        <w:tc>
          <w:tcPr>
            <w:tcW w:w="1464" w:type="dxa"/>
          </w:tcPr>
          <w:p w14:paraId="7236BC57" w14:textId="27E91FB9" w:rsidR="00BE0754" w:rsidRDefault="00BE0754" w:rsidP="00BE0754">
            <w:pPr>
              <w:ind w:right="107"/>
              <w:rPr>
                <w:rFonts w:eastAsia="Arial" w:cs="Arial"/>
              </w:rPr>
            </w:pPr>
            <w:r>
              <w:rPr>
                <w:rFonts w:eastAsia="Arial" w:cs="Arial"/>
              </w:rPr>
              <w:t>1200</w:t>
            </w:r>
          </w:p>
        </w:tc>
        <w:tc>
          <w:tcPr>
            <w:tcW w:w="1226" w:type="dxa"/>
          </w:tcPr>
          <w:p w14:paraId="38E43956" w14:textId="2B01DDA8" w:rsidR="00BE0754" w:rsidRDefault="00BE0754" w:rsidP="00BE0754">
            <w:pPr>
              <w:ind w:right="107"/>
              <w:rPr>
                <w:rFonts w:eastAsia="Arial" w:cs="Arial"/>
              </w:rPr>
            </w:pPr>
            <w:r>
              <w:rPr>
                <w:rFonts w:eastAsia="Arial" w:cs="Arial"/>
              </w:rPr>
              <w:t>1200</w:t>
            </w:r>
          </w:p>
        </w:tc>
        <w:tc>
          <w:tcPr>
            <w:tcW w:w="1747" w:type="dxa"/>
          </w:tcPr>
          <w:p w14:paraId="26786917" w14:textId="5A53EB6C" w:rsidR="00BE0754" w:rsidRDefault="00BE0754" w:rsidP="00BE0754">
            <w:pPr>
              <w:ind w:right="107"/>
              <w:rPr>
                <w:rFonts w:eastAsia="Arial" w:cs="Arial"/>
              </w:rPr>
            </w:pPr>
            <w:r>
              <w:rPr>
                <w:rFonts w:eastAsia="Arial" w:cs="Arial"/>
              </w:rPr>
              <w:t>1200</w:t>
            </w:r>
          </w:p>
        </w:tc>
        <w:tc>
          <w:tcPr>
            <w:tcW w:w="1339" w:type="dxa"/>
          </w:tcPr>
          <w:p w14:paraId="746470D1" w14:textId="3A106822" w:rsidR="00BE0754" w:rsidRDefault="00BE0754" w:rsidP="00BE0754">
            <w:pPr>
              <w:ind w:right="107"/>
              <w:rPr>
                <w:rFonts w:eastAsia="Arial" w:cs="Arial"/>
              </w:rPr>
            </w:pPr>
            <w:r>
              <w:rPr>
                <w:rFonts w:eastAsia="Arial" w:cs="Arial"/>
              </w:rPr>
              <w:t>1200</w:t>
            </w:r>
          </w:p>
        </w:tc>
        <w:tc>
          <w:tcPr>
            <w:tcW w:w="1776" w:type="dxa"/>
          </w:tcPr>
          <w:p w14:paraId="4C48FD7B" w14:textId="5C0ABC58" w:rsidR="00BE0754" w:rsidRDefault="00BE0754" w:rsidP="00BE0754">
            <w:pPr>
              <w:ind w:right="107"/>
              <w:rPr>
                <w:rFonts w:eastAsia="Arial" w:cs="Arial"/>
              </w:rPr>
            </w:pPr>
            <w:r>
              <w:rPr>
                <w:rFonts w:eastAsia="Arial" w:cs="Arial"/>
              </w:rPr>
              <w:t>1200</w:t>
            </w:r>
          </w:p>
        </w:tc>
        <w:tc>
          <w:tcPr>
            <w:tcW w:w="1283" w:type="dxa"/>
          </w:tcPr>
          <w:p w14:paraId="273145C1" w14:textId="36FE76F4" w:rsidR="00BE0754" w:rsidRDefault="00BE0754" w:rsidP="00BE0754">
            <w:pPr>
              <w:ind w:right="107"/>
              <w:rPr>
                <w:rFonts w:eastAsia="Arial" w:cs="Arial"/>
              </w:rPr>
            </w:pPr>
            <w:r>
              <w:rPr>
                <w:rFonts w:eastAsia="Arial" w:cs="Arial"/>
              </w:rPr>
              <w:t>1200</w:t>
            </w:r>
          </w:p>
        </w:tc>
      </w:tr>
    </w:tbl>
    <w:p w14:paraId="168F63F2" w14:textId="77777777" w:rsidR="004409A6" w:rsidRDefault="004409A6" w:rsidP="007F0088">
      <w:pPr>
        <w:ind w:right="107"/>
        <w:rPr>
          <w:rFonts w:eastAsia="Arial" w:cs="Arial"/>
        </w:rPr>
      </w:pPr>
    </w:p>
    <w:p w14:paraId="32F01413" w14:textId="13469A05" w:rsidR="0030473B" w:rsidRPr="0030473B" w:rsidRDefault="0030473B" w:rsidP="007F0088">
      <w:pPr>
        <w:ind w:right="107"/>
        <w:rPr>
          <w:rFonts w:eastAsia="Arial" w:cs="Arial"/>
        </w:rPr>
      </w:pPr>
      <w:r w:rsidRPr="0030473B">
        <w:rPr>
          <w:rFonts w:eastAsia="Arial" w:cs="Arial"/>
        </w:rPr>
        <w:t>JSL will consider any consultancy requests broadly aligned to federated roaming in this context, but notes that the following areas may prove particularly useful:</w:t>
      </w:r>
    </w:p>
    <w:p w14:paraId="6A67CCE7" w14:textId="080D32BF" w:rsidR="0030473B" w:rsidRPr="0030473B" w:rsidRDefault="0030473B" w:rsidP="007F0088">
      <w:pPr>
        <w:pStyle w:val="ListParagraph"/>
        <w:numPr>
          <w:ilvl w:val="0"/>
          <w:numId w:val="6"/>
        </w:numPr>
        <w:spacing w:after="240"/>
        <w:ind w:right="107"/>
        <w:rPr>
          <w:rFonts w:eastAsia="Arial" w:cs="Arial"/>
        </w:rPr>
      </w:pPr>
      <w:r w:rsidRPr="0030473B">
        <w:rPr>
          <w:rFonts w:eastAsia="Arial" w:cs="Arial"/>
        </w:rPr>
        <w:t>Expert RADIUS architecture and configuration review;</w:t>
      </w:r>
    </w:p>
    <w:p w14:paraId="2B2CBCAB" w14:textId="1C6ED733" w:rsidR="0030473B" w:rsidRPr="0030473B" w:rsidRDefault="0030473B" w:rsidP="007F0088">
      <w:pPr>
        <w:pStyle w:val="ListParagraph"/>
        <w:numPr>
          <w:ilvl w:val="0"/>
          <w:numId w:val="6"/>
        </w:numPr>
        <w:spacing w:after="240"/>
        <w:ind w:right="107"/>
        <w:rPr>
          <w:rFonts w:eastAsia="Arial" w:cs="Arial"/>
        </w:rPr>
      </w:pPr>
      <w:r w:rsidRPr="0030473B">
        <w:rPr>
          <w:rFonts w:eastAsia="Arial" w:cs="Arial"/>
        </w:rPr>
        <w:lastRenderedPageBreak/>
        <w:t>Regional federation design and operation, with a focus on developing appropriate agreements and policies between participants;</w:t>
      </w:r>
    </w:p>
    <w:p w14:paraId="514C2D26" w14:textId="34F9FF7C" w:rsidR="00E55789" w:rsidRPr="00E55789" w:rsidRDefault="0030473B" w:rsidP="00EA7B91">
      <w:pPr>
        <w:pStyle w:val="ListParagraph"/>
        <w:numPr>
          <w:ilvl w:val="0"/>
          <w:numId w:val="6"/>
        </w:numPr>
        <w:spacing w:after="240"/>
        <w:ind w:right="107"/>
        <w:rPr>
          <w:rStyle w:val="IntenseReference"/>
          <w:rFonts w:eastAsia="Arial" w:cs="Arial"/>
          <w:b w:val="0"/>
          <w:bCs w:val="0"/>
          <w:smallCaps w:val="0"/>
          <w:color w:val="000000" w:themeColor="text1"/>
          <w:spacing w:val="0"/>
        </w:rPr>
      </w:pPr>
      <w:r w:rsidRPr="0030473B">
        <w:rPr>
          <w:rFonts w:eastAsia="Arial" w:cs="Arial"/>
        </w:rPr>
        <w:t xml:space="preserve">Bespoke training packages for organisations adopting govroam, both in </w:t>
      </w:r>
      <w:r w:rsidR="005B6928" w:rsidRPr="0030473B">
        <w:rPr>
          <w:rFonts w:eastAsia="Arial" w:cs="Arial"/>
        </w:rPr>
        <w:t>technical</w:t>
      </w:r>
      <w:r w:rsidRPr="0030473B">
        <w:rPr>
          <w:rFonts w:eastAsia="Arial" w:cs="Arial"/>
        </w:rPr>
        <w:t xml:space="preserve"> areas and around culture change in response to opportunities afforded by roaming.</w:t>
      </w:r>
    </w:p>
    <w:p w14:paraId="22D9A552" w14:textId="77777777" w:rsidR="00FE1956" w:rsidRDefault="00FE1956" w:rsidP="00EA7B91">
      <w:pPr>
        <w:ind w:right="107"/>
      </w:pPr>
    </w:p>
    <w:p w14:paraId="3137A667" w14:textId="0E77BEA6" w:rsidR="006F59DB" w:rsidRDefault="0021328B" w:rsidP="00EA7B91">
      <w:pPr>
        <w:ind w:right="107"/>
      </w:pPr>
      <w:hyperlink w:anchor="_1_Introduction" w:history="1">
        <w:r w:rsidR="006F59DB" w:rsidRPr="006F59DB">
          <w:rPr>
            <w:rStyle w:val="Hyperlink"/>
          </w:rPr>
          <w:t>Return to introduction</w:t>
        </w:r>
      </w:hyperlink>
      <w:r w:rsidR="006F59DB">
        <w:t xml:space="preserve">. </w:t>
      </w:r>
    </w:p>
    <w:p w14:paraId="3C7D8083" w14:textId="75A760C0" w:rsidR="00EA7B91" w:rsidRPr="00164DBC" w:rsidRDefault="0021328B" w:rsidP="00EA7B91">
      <w:pPr>
        <w:ind w:right="107"/>
        <w:rPr>
          <w:rStyle w:val="IntenseReference"/>
        </w:rPr>
      </w:pPr>
      <w:hyperlink w:anchor="_Contents" w:history="1">
        <w:r w:rsidR="00EA7B91" w:rsidRPr="00164DBC">
          <w:rPr>
            <w:rStyle w:val="Hyperlink"/>
            <w:spacing w:val="5"/>
          </w:rPr>
          <w:t>R</w:t>
        </w:r>
        <w:r w:rsidR="00164DBC" w:rsidRPr="00164DBC">
          <w:rPr>
            <w:rStyle w:val="Hyperlink"/>
            <w:spacing w:val="5"/>
          </w:rPr>
          <w:t>eturn to table of contents.</w:t>
        </w:r>
      </w:hyperlink>
      <w:r w:rsidR="00164DBC" w:rsidRPr="00164DBC">
        <w:rPr>
          <w:rStyle w:val="IntenseReference"/>
        </w:rPr>
        <w:t xml:space="preserve"> </w:t>
      </w:r>
    </w:p>
    <w:p w14:paraId="454D1924" w14:textId="77777777" w:rsidR="005B268E" w:rsidRDefault="005B268E">
      <w:pPr>
        <w:spacing w:after="160"/>
        <w:rPr>
          <w:b/>
          <w:color w:val="6D2077" w:themeColor="accent4"/>
          <w:sz w:val="48"/>
          <w:szCs w:val="48"/>
        </w:rPr>
      </w:pPr>
      <w:bookmarkStart w:id="60" w:name="_3__G-Cloud"/>
      <w:bookmarkEnd w:id="60"/>
      <w:r>
        <w:br w:type="page"/>
      </w:r>
    </w:p>
    <w:p w14:paraId="09D86B70" w14:textId="7766FEE2" w:rsidR="00CD212F" w:rsidRDefault="00CD212F" w:rsidP="00835A2C">
      <w:pPr>
        <w:pStyle w:val="Heading1"/>
      </w:pPr>
      <w:bookmarkStart w:id="61" w:name="_Toc45549595"/>
      <w:r>
        <w:lastRenderedPageBreak/>
        <w:t>3  G-Cloud Alignment Information</w:t>
      </w:r>
      <w:bookmarkEnd w:id="61"/>
    </w:p>
    <w:p w14:paraId="6477606F" w14:textId="77777777" w:rsidR="00CD212F" w:rsidRDefault="00CD212F" w:rsidP="00835A2C">
      <w:pPr>
        <w:pStyle w:val="Heading2"/>
      </w:pPr>
      <w:bookmarkStart w:id="62" w:name="_Toc45549596"/>
      <w:r>
        <w:t>3.1  On-Boarding and Off-Boarding Processes</w:t>
      </w:r>
      <w:bookmarkEnd w:id="62"/>
    </w:p>
    <w:p w14:paraId="20E95AB5" w14:textId="77777777" w:rsidR="00291947" w:rsidRPr="00291947" w:rsidRDefault="00CD212F" w:rsidP="00291947">
      <w:pPr>
        <w:pStyle w:val="Heading3"/>
        <w:rPr>
          <w:rStyle w:val="Strong"/>
          <w:b/>
          <w:bCs w:val="0"/>
        </w:rPr>
      </w:pPr>
      <w:bookmarkStart w:id="63" w:name="_3.1.1__On-Boarding"/>
      <w:bookmarkStart w:id="64" w:name="_Toc45549597"/>
      <w:bookmarkEnd w:id="63"/>
      <w:r w:rsidRPr="00291947">
        <w:rPr>
          <w:rStyle w:val="Strong"/>
          <w:b/>
          <w:bCs w:val="0"/>
        </w:rPr>
        <w:t>3.1.1  On-Boarding</w:t>
      </w:r>
      <w:bookmarkEnd w:id="64"/>
    </w:p>
    <w:p w14:paraId="4D7AE54D" w14:textId="59B92400" w:rsidR="00CD212F" w:rsidRDefault="001B74ED" w:rsidP="001B74ED">
      <w:r>
        <w:rPr>
          <w:b/>
        </w:rPr>
        <w:br/>
      </w:r>
      <w:r w:rsidR="00CD212F" w:rsidRPr="00291947">
        <w:t xml:space="preserve">The on-boarding processes for the govroam service have a dual focus: confirming eligibility and authority to request the service on behalf of the organisation or federation; and exchanging shared secrets, test credentials and configuration cues via a secure channel to enable setup and testing. The process is sketched </w:t>
      </w:r>
      <w:r w:rsidR="007E15DD">
        <w:t>on the next page (Figure 3.1)</w:t>
      </w:r>
      <w:r w:rsidR="008B1E0F">
        <w:t xml:space="preserve">. </w:t>
      </w:r>
    </w:p>
    <w:p w14:paraId="1568868C" w14:textId="77777777" w:rsidR="007E15DD" w:rsidRDefault="007E15DD" w:rsidP="007E15DD">
      <w:r>
        <w:t>Any eligible entity joining is required to supply:</w:t>
      </w:r>
    </w:p>
    <w:p w14:paraId="65FE64CD" w14:textId="77777777" w:rsidR="007E15DD" w:rsidRPr="00AA788E" w:rsidRDefault="007E15DD" w:rsidP="007E15DD">
      <w:pPr>
        <w:pStyle w:val="ListParagraph"/>
        <w:numPr>
          <w:ilvl w:val="0"/>
          <w:numId w:val="6"/>
        </w:numPr>
        <w:spacing w:after="240"/>
        <w:ind w:right="107"/>
        <w:rPr>
          <w:rFonts w:eastAsia="Arial" w:cs="Arial"/>
        </w:rPr>
      </w:pPr>
      <w:r w:rsidRPr="00AA788E">
        <w:rPr>
          <w:rFonts w:eastAsia="Arial" w:cs="Arial"/>
        </w:rPr>
        <w:t>Letter of authority to join on behalf of the organisation;</w:t>
      </w:r>
    </w:p>
    <w:p w14:paraId="6B6DF24C" w14:textId="77777777" w:rsidR="007E15DD" w:rsidRPr="00AA788E" w:rsidRDefault="007E15DD" w:rsidP="007E15DD">
      <w:pPr>
        <w:pStyle w:val="ListParagraph"/>
        <w:numPr>
          <w:ilvl w:val="0"/>
          <w:numId w:val="6"/>
        </w:numPr>
        <w:spacing w:after="240"/>
        <w:ind w:right="107"/>
        <w:rPr>
          <w:rFonts w:eastAsia="Arial" w:cs="Arial"/>
        </w:rPr>
      </w:pPr>
      <w:r w:rsidRPr="00AA788E">
        <w:rPr>
          <w:rFonts w:eastAsia="Arial" w:cs="Arial"/>
        </w:rPr>
        <w:t>Details of the realm(s) that will be administered;</w:t>
      </w:r>
    </w:p>
    <w:p w14:paraId="73F5480A" w14:textId="77777777" w:rsidR="007E15DD" w:rsidRPr="00AA788E" w:rsidRDefault="007E15DD" w:rsidP="007E15DD">
      <w:pPr>
        <w:pStyle w:val="ListParagraph"/>
        <w:numPr>
          <w:ilvl w:val="0"/>
          <w:numId w:val="6"/>
        </w:numPr>
        <w:spacing w:after="240"/>
        <w:ind w:right="107"/>
        <w:rPr>
          <w:rFonts w:eastAsia="Arial" w:cs="Arial"/>
        </w:rPr>
      </w:pPr>
      <w:r w:rsidRPr="00AA788E">
        <w:rPr>
          <w:rFonts w:eastAsia="Arial" w:cs="Arial"/>
        </w:rPr>
        <w:t>A nominated technical contact address within each of the realms listed;</w:t>
      </w:r>
    </w:p>
    <w:p w14:paraId="23D9A058" w14:textId="77777777" w:rsidR="007E15DD" w:rsidRPr="00AA788E" w:rsidRDefault="007E15DD" w:rsidP="007E15DD">
      <w:pPr>
        <w:pStyle w:val="ListParagraph"/>
        <w:numPr>
          <w:ilvl w:val="0"/>
          <w:numId w:val="6"/>
        </w:numPr>
        <w:spacing w:after="240"/>
        <w:ind w:right="107"/>
        <w:rPr>
          <w:rFonts w:eastAsia="Arial" w:cs="Arial"/>
        </w:rPr>
      </w:pPr>
      <w:r>
        <w:rPr>
          <w:rFonts w:eastAsia="Arial" w:cs="Arial"/>
        </w:rPr>
        <w:t>D</w:t>
      </w:r>
      <w:r w:rsidRPr="00AA788E">
        <w:rPr>
          <w:rFonts w:eastAsia="Arial" w:cs="Arial"/>
        </w:rPr>
        <w:t xml:space="preserve">etails of the top level RADIUS server(s) involved (hostname, IP address and ports used); </w:t>
      </w:r>
    </w:p>
    <w:p w14:paraId="6EE91B6B" w14:textId="77777777" w:rsidR="007E15DD" w:rsidRPr="00AA788E" w:rsidRDefault="007E15DD" w:rsidP="007E15DD">
      <w:pPr>
        <w:pStyle w:val="ListParagraph"/>
        <w:numPr>
          <w:ilvl w:val="0"/>
          <w:numId w:val="6"/>
        </w:numPr>
        <w:spacing w:after="240"/>
        <w:ind w:right="107"/>
        <w:rPr>
          <w:rFonts w:eastAsia="Arial" w:cs="Arial"/>
        </w:rPr>
      </w:pPr>
      <w:r w:rsidRPr="00AA788E">
        <w:rPr>
          <w:rFonts w:eastAsia="Arial" w:cs="Arial"/>
        </w:rPr>
        <w:t>Invoicing details for subscription;</w:t>
      </w:r>
    </w:p>
    <w:p w14:paraId="7FCDD4B3" w14:textId="77777777" w:rsidR="007E15DD" w:rsidRPr="00AA788E" w:rsidRDefault="007E15DD" w:rsidP="007E15DD">
      <w:pPr>
        <w:pStyle w:val="ListParagraph"/>
        <w:numPr>
          <w:ilvl w:val="0"/>
          <w:numId w:val="6"/>
        </w:numPr>
        <w:spacing w:after="240"/>
        <w:ind w:right="107"/>
        <w:rPr>
          <w:rFonts w:eastAsia="Arial" w:cs="Arial"/>
        </w:rPr>
      </w:pPr>
      <w:r w:rsidRPr="00AA788E">
        <w:rPr>
          <w:rFonts w:eastAsia="Arial" w:cs="Arial"/>
        </w:rPr>
        <w:t>Signed copy of the govroam terms and conditions;</w:t>
      </w:r>
    </w:p>
    <w:p w14:paraId="1665C88C" w14:textId="77777777" w:rsidR="007E15DD" w:rsidRPr="00AA788E" w:rsidRDefault="007E15DD" w:rsidP="007E15DD">
      <w:pPr>
        <w:pStyle w:val="ListParagraph"/>
        <w:numPr>
          <w:ilvl w:val="0"/>
          <w:numId w:val="6"/>
        </w:numPr>
        <w:spacing w:after="240"/>
        <w:ind w:left="714" w:right="108" w:hanging="357"/>
        <w:rPr>
          <w:rFonts w:eastAsia="Arial" w:cs="Arial"/>
        </w:rPr>
      </w:pPr>
      <w:r w:rsidRPr="00AA788E">
        <w:rPr>
          <w:rFonts w:eastAsia="Arial" w:cs="Arial"/>
        </w:rPr>
        <w:t>A secure email account (S-MIME, GPG etc.) for exchange of shared secrets etc.</w:t>
      </w:r>
    </w:p>
    <w:p w14:paraId="59CB5D87" w14:textId="18295BC3" w:rsidR="007E15DD" w:rsidRDefault="007E15DD" w:rsidP="007E15DD">
      <w:r>
        <w:t>The only personal data that JSL processes in association with the delivery of govroam are the contact details for technical and finance issues for each participating entity. These are only exchanged over secure email or an out of band channel following verification of identities of the corresponding parties.</w:t>
      </w:r>
    </w:p>
    <w:p w14:paraId="17B86776" w14:textId="77777777" w:rsidR="007E15DD" w:rsidRPr="001F1C8A" w:rsidRDefault="007E15DD" w:rsidP="007E15DD">
      <w:pPr>
        <w:rPr>
          <w:b/>
        </w:rPr>
      </w:pPr>
      <w:r w:rsidRPr="001F1C8A">
        <w:rPr>
          <w:b/>
        </w:rPr>
        <w:t>3.1.1.1</w:t>
      </w:r>
      <w:r w:rsidRPr="001F1C8A">
        <w:rPr>
          <w:b/>
        </w:rPr>
        <w:tab/>
        <w:t>Free trial</w:t>
      </w:r>
    </w:p>
    <w:p w14:paraId="1865EB51" w14:textId="77777777" w:rsidR="007E15DD" w:rsidRDefault="007E15DD" w:rsidP="007E15DD">
      <w:r>
        <w:t xml:space="preserve">An organisation or federation can trial the technical boarding process. They are required to provide the same technical information as for the full on-boarding process outlined above. The participant is then configured to the roaming-beta server and provided with shared secrets and test credentials. </w:t>
      </w:r>
    </w:p>
    <w:p w14:paraId="190146EA" w14:textId="77777777" w:rsidR="007E15DD" w:rsidRDefault="007E15DD" w:rsidP="007E15DD">
      <w:r>
        <w:t>The trial process allows participants to test both outgoing and incoming  authentications.</w:t>
      </w:r>
    </w:p>
    <w:p w14:paraId="610A333B" w14:textId="77777777" w:rsidR="007E15DD" w:rsidRDefault="007E15DD" w:rsidP="007E15DD">
      <w:r>
        <w:t xml:space="preserve">If the participant decides to process with govroam, the configuration is moved to the live servers and the setup process begins again. </w:t>
      </w:r>
    </w:p>
    <w:p w14:paraId="5F5C4F6D" w14:textId="77777777" w:rsidR="007E15DD" w:rsidRDefault="007E15DD" w:rsidP="007E15DD">
      <w:r>
        <w:t>The trial does not support roaming: end-users will not be able to use the service from other sites, nor can the participating organisation support visitors.</w:t>
      </w:r>
    </w:p>
    <w:p w14:paraId="05B1F95F" w14:textId="77777777" w:rsidR="007E15DD" w:rsidRDefault="007E15DD" w:rsidP="007E15DD"/>
    <w:p w14:paraId="5A1CEB07" w14:textId="2EA706A4" w:rsidR="008B1E0F" w:rsidRPr="008B1E0F" w:rsidRDefault="008B1E0F" w:rsidP="001B74ED">
      <w:pPr>
        <w:rPr>
          <w:b/>
          <w:i/>
        </w:rPr>
      </w:pPr>
      <w:r>
        <w:rPr>
          <w:i/>
        </w:rPr>
        <w:lastRenderedPageBreak/>
        <w:t>Figure 3.1: Govroam technical on-boarding process</w:t>
      </w:r>
    </w:p>
    <w:p w14:paraId="7729EA58" w14:textId="76AE5D81" w:rsidR="005D2B21" w:rsidRDefault="00DA4941" w:rsidP="007F0088">
      <w:r>
        <w:rPr>
          <w:noProof/>
        </w:rPr>
        <w:drawing>
          <wp:anchor distT="0" distB="0" distL="114300" distR="114300" simplePos="0" relativeHeight="251659267" behindDoc="0" locked="0" layoutInCell="1" allowOverlap="1" wp14:anchorId="6482FAF3" wp14:editId="16470D8D">
            <wp:simplePos x="0" y="0"/>
            <wp:positionH relativeFrom="column">
              <wp:posOffset>1482</wp:posOffset>
            </wp:positionH>
            <wp:positionV relativeFrom="paragraph">
              <wp:posOffset>-4022</wp:posOffset>
            </wp:positionV>
            <wp:extent cx="6477000" cy="6900545"/>
            <wp:effectExtent l="0" t="0" r="0" b="0"/>
            <wp:wrapTopAndBottom/>
            <wp:docPr id="1" name="Picture 1" descr="Govroam onboarding process flowchart. &#10;1. Upon receiving a member request the team confirms where the application is for the full or visited service. &#10;2. If applying for the full service, the team validates whether the oganisation meets our eligibility criteria (publicly funded, a charity, or working closely with the public sector). &#10;3. If there is an eligibility issue, it is explained and the request is closed. &#10;4. If the organisation is eligible, boarding information is requested. &#10;5. Technical onboarded process triggered once correct information is received. &#10;6. Any issues are troubleshooted and resolved. &#10;7. Once onboarded, the new member is added to our service systems and announced to the comm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vroam onboarding process flowchart. &#10;1. Upon receiving a member request the team confirms where the application is for the full or visited service. &#10;2. If applying for the full service, the team validates whether the oganisation meets our eligibility criteria (publicly funded, a charity, or working closely with the public sector). &#10;3. If there is an eligibility issue, it is explained and the request is closed. &#10;4. If the organisation is eligible, boarding information is requested. &#10;5. Technical onboarded process triggered once correct information is received. &#10;6. Any issues are troubleshooted and resolved. &#10;7. Once onboarded, the new member is added to our service systems and announced to the community.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0" cy="690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98066" w14:textId="03EC6967" w:rsidR="00CD212F" w:rsidRPr="00291947" w:rsidRDefault="00CD212F" w:rsidP="00BB58D9">
      <w:pPr>
        <w:pStyle w:val="Heading3"/>
        <w:spacing w:after="240"/>
        <w:rPr>
          <w:rStyle w:val="Strong"/>
          <w:b/>
          <w:bCs w:val="0"/>
        </w:rPr>
      </w:pPr>
      <w:bookmarkStart w:id="65" w:name="_Toc45549598"/>
      <w:r w:rsidRPr="00291947">
        <w:rPr>
          <w:rStyle w:val="Strong"/>
          <w:b/>
          <w:bCs w:val="0"/>
        </w:rPr>
        <w:lastRenderedPageBreak/>
        <w:t>3.1.2  Off-Boarding</w:t>
      </w:r>
      <w:bookmarkEnd w:id="65"/>
    </w:p>
    <w:p w14:paraId="3CC72C75" w14:textId="7C491CDB" w:rsidR="00CD212F" w:rsidRDefault="00CD212F" w:rsidP="007F0088">
      <w:r>
        <w:t xml:space="preserve">JSL requires </w:t>
      </w:r>
      <w:r w:rsidR="00FF2138">
        <w:t>thirty (</w:t>
      </w:r>
      <w:r w:rsidR="00C4192A">
        <w:t>3</w:t>
      </w:r>
      <w:r>
        <w:t>0</w:t>
      </w:r>
      <w:r w:rsidR="00FF2138">
        <w:t>)</w:t>
      </w:r>
      <w:r>
        <w:t xml:space="preserve"> working days prior written notice to off-board an individual organisation participant. However, if that organisation is a regional federation operator (RFO), </w:t>
      </w:r>
      <w:r w:rsidR="00B53E8E">
        <w:t>we request</w:t>
      </w:r>
      <w:r w:rsidR="00290B5F">
        <w:t xml:space="preserve"> that sufficient</w:t>
      </w:r>
      <w:r>
        <w:t xml:space="preserve"> </w:t>
      </w:r>
      <w:r w:rsidR="00290B5F">
        <w:t>notice</w:t>
      </w:r>
      <w:r w:rsidR="00D932E9">
        <w:t xml:space="preserve"> is provided</w:t>
      </w:r>
      <w:r>
        <w:t xml:space="preserve"> for the other members of that regional federation to appoint a new RFO or make alternative arrangements to continue their membership of govroam. During this notice period, the departing entity is encouraged to use the self-service portal tools to recover any roaming data they may require relating to the realm(s) they administer.</w:t>
      </w:r>
    </w:p>
    <w:p w14:paraId="0CCA0775" w14:textId="654BDDB5" w:rsidR="00CD212F" w:rsidRDefault="00CD212F" w:rsidP="007F0088">
      <w:r>
        <w:t>The mechanism of off-boarding itself is simply for the Jisc-operated national RADIUS proxies to be configured to no longer process the realm(s) in question, and to remove the shared secret(s) relating to the off-boarding server(s). At this point, all end users of the departing entity will no longer be able to authenticate at govroam participating venues, and visitors to the guest network(s) of the departing entity will no longer be able to gain access using their govroam credentials.</w:t>
      </w:r>
    </w:p>
    <w:p w14:paraId="3D8CD6DD" w14:textId="77777777" w:rsidR="00CD212F" w:rsidRDefault="00CD212F" w:rsidP="007F0088">
      <w:r>
        <w:t>On completion of off-boarding, JSL will inform the remaining members of govroam that the organisation concerned is no longer a member, and remove references to the organisation from online materials. The departing entity is required to cease to hold itself out as being a member of govroam, inform its end users that its membership has ceased, and to remove all instances of the govroam logo from its materials.</w:t>
      </w:r>
    </w:p>
    <w:p w14:paraId="61D48780" w14:textId="77777777" w:rsidR="00CD212F" w:rsidRDefault="00CD212F" w:rsidP="00835A2C">
      <w:pPr>
        <w:pStyle w:val="Heading2"/>
      </w:pPr>
      <w:bookmarkStart w:id="66" w:name="_Toc45549599"/>
      <w:r>
        <w:t>3.2  Service Management Details</w:t>
      </w:r>
      <w:bookmarkEnd w:id="66"/>
    </w:p>
    <w:p w14:paraId="3A8F3CE2" w14:textId="77777777" w:rsidR="00CD212F" w:rsidRPr="00291947" w:rsidRDefault="00CD212F" w:rsidP="00BB58D9">
      <w:pPr>
        <w:pStyle w:val="Heading3"/>
        <w:spacing w:after="240"/>
        <w:rPr>
          <w:rStyle w:val="Strong"/>
          <w:b/>
          <w:bCs w:val="0"/>
        </w:rPr>
      </w:pPr>
      <w:bookmarkStart w:id="67" w:name="_Toc45549600"/>
      <w:r w:rsidRPr="00291947">
        <w:rPr>
          <w:rStyle w:val="Strong"/>
          <w:b/>
          <w:bCs w:val="0"/>
        </w:rPr>
        <w:t>3.2.1  Technical Boundary</w:t>
      </w:r>
      <w:bookmarkEnd w:id="67"/>
    </w:p>
    <w:p w14:paraId="68A81FA0" w14:textId="5F1E6AC6" w:rsidR="00CD212F" w:rsidRDefault="00CD212F" w:rsidP="007F0088">
      <w:r>
        <w:t xml:space="preserve">As a solution aimed at promoting free roaming across the public sector, there is a sense in which it is a boundary-less solution. </w:t>
      </w:r>
    </w:p>
    <w:p w14:paraId="2CF3266A" w14:textId="00A8C249" w:rsidR="002954D9" w:rsidRDefault="002954D9" w:rsidP="007F0088">
      <w:r>
        <w:t xml:space="preserve">However, the end-to-end service is delivered in collaboration between Jisc, the home organisation, and the visited organisation. </w:t>
      </w:r>
    </w:p>
    <w:p w14:paraId="5C003D33" w14:textId="77777777" w:rsidR="00E7466A" w:rsidRPr="00E7466A" w:rsidRDefault="002954D9" w:rsidP="00E7466A">
      <w:pPr>
        <w:pStyle w:val="Heading3"/>
        <w:spacing w:after="240"/>
      </w:pPr>
      <w:bookmarkStart w:id="68" w:name="_Toc45549601"/>
      <w:r w:rsidRPr="00E7466A">
        <w:rPr>
          <w:rStyle w:val="Heading3Char"/>
          <w:b/>
        </w:rPr>
        <w:t xml:space="preserve">3.2.2 </w:t>
      </w:r>
      <w:r w:rsidR="00CD212F" w:rsidRPr="00E7466A">
        <w:rPr>
          <w:rStyle w:val="Heading3Char"/>
          <w:b/>
        </w:rPr>
        <w:t xml:space="preserve">Personal </w:t>
      </w:r>
      <w:r w:rsidR="00CD212F" w:rsidRPr="00E7466A">
        <w:rPr>
          <w:rStyle w:val="Strong"/>
          <w:b/>
        </w:rPr>
        <w:t>data</w:t>
      </w:r>
      <w:r w:rsidR="00B775B3" w:rsidRPr="00E7466A">
        <w:rPr>
          <w:rStyle w:val="Heading3Char"/>
          <w:b/>
        </w:rPr>
        <w:t xml:space="preserve"> and GDPR</w:t>
      </w:r>
      <w:bookmarkEnd w:id="68"/>
    </w:p>
    <w:p w14:paraId="4C8C5C14" w14:textId="339E53C3" w:rsidR="00BD2947" w:rsidRDefault="00456E4F" w:rsidP="007F0088">
      <w:r>
        <w:t xml:space="preserve">Jisc holds personal data for nominated contacts, for the purposes of </w:t>
      </w:r>
      <w:r w:rsidR="00CD212F">
        <w:t>technical and invoicing information</w:t>
      </w:r>
      <w:r>
        <w:t xml:space="preserve">. Outside of this, </w:t>
      </w:r>
      <w:r w:rsidR="00CD212F">
        <w:t xml:space="preserve">Jisc </w:t>
      </w:r>
      <w:r w:rsidR="00FE7DDA">
        <w:t>has access to</w:t>
      </w:r>
      <w:r w:rsidR="00CD212F">
        <w:t xml:space="preserve"> no personal data</w:t>
      </w:r>
      <w:r w:rsidR="00952BDF">
        <w:t xml:space="preserve"> </w:t>
      </w:r>
      <w:r w:rsidR="00CD212F">
        <w:t xml:space="preserve">in association with the delivery of the govroam service. </w:t>
      </w:r>
    </w:p>
    <w:p w14:paraId="27514F87" w14:textId="54BD4DDB" w:rsidR="007A5113" w:rsidRDefault="00CD212F" w:rsidP="007F0088">
      <w:r>
        <w:t>However, taking an end-to-end view of govroam</w:t>
      </w:r>
      <w:r w:rsidR="007A5113">
        <w:t xml:space="preserve"> </w:t>
      </w:r>
      <w:r>
        <w:t xml:space="preserve">participant sites </w:t>
      </w:r>
      <w:r w:rsidR="007A5113">
        <w:t xml:space="preserve">do </w:t>
      </w:r>
      <w:r>
        <w:t>act as data controllers for personal data</w:t>
      </w:r>
      <w:r w:rsidR="007A5113">
        <w:t xml:space="preserve">, though this is for user data </w:t>
      </w:r>
      <w:r>
        <w:t xml:space="preserve">that they already normally control. </w:t>
      </w:r>
      <w:r w:rsidR="007A5113" w:rsidRPr="007A5113">
        <w:t xml:space="preserve">End-to-end encryption ensures that user credentials are only accessible to </w:t>
      </w:r>
      <w:r w:rsidR="0050014A">
        <w:t>their</w:t>
      </w:r>
      <w:r w:rsidR="007A5113" w:rsidRPr="007A5113">
        <w:t xml:space="preserve"> home organisation.</w:t>
      </w:r>
    </w:p>
    <w:p w14:paraId="3E9B6B59" w14:textId="4EE61DF8" w:rsidR="00CD212F" w:rsidRDefault="00CD212F" w:rsidP="007F0088">
      <w:r>
        <w:t>The following table sets out the boundaries relevant to data protection</w:t>
      </w:r>
      <w:r w:rsidR="00FF46AE">
        <w:t xml:space="preserve">. </w:t>
      </w:r>
    </w:p>
    <w:p w14:paraId="6D18952C" w14:textId="631FB045" w:rsidR="00E7466A" w:rsidRDefault="00E7466A" w:rsidP="007F0088"/>
    <w:p w14:paraId="51BA2780" w14:textId="6D8A2A92" w:rsidR="00E7466A" w:rsidRDefault="00E7466A" w:rsidP="007F0088"/>
    <w:p w14:paraId="68901168" w14:textId="79F8B20C" w:rsidR="00E7466A" w:rsidRDefault="00E7466A" w:rsidP="007F0088"/>
    <w:p w14:paraId="54D36C72" w14:textId="77777777" w:rsidR="00E7466A" w:rsidRDefault="00E7466A" w:rsidP="007F0088"/>
    <w:p w14:paraId="1B7A0556" w14:textId="00B016EB" w:rsidR="00FF46AE" w:rsidRPr="00FF46AE" w:rsidRDefault="00FF46AE" w:rsidP="007F0088">
      <w:pPr>
        <w:rPr>
          <w:i/>
        </w:rPr>
      </w:pPr>
      <w:r w:rsidRPr="00FF46AE">
        <w:rPr>
          <w:i/>
        </w:rPr>
        <w:lastRenderedPageBreak/>
        <w:t xml:space="preserve">Table 3.1: </w:t>
      </w:r>
      <w:r w:rsidR="00765BC4">
        <w:rPr>
          <w:i/>
        </w:rPr>
        <w:t>Personal data by organisation</w:t>
      </w:r>
    </w:p>
    <w:tbl>
      <w:tblPr>
        <w:tblStyle w:val="JiscTable"/>
        <w:tblW w:w="0" w:type="auto"/>
        <w:tblLook w:val="04A0" w:firstRow="1" w:lastRow="0" w:firstColumn="1" w:lastColumn="0" w:noHBand="0" w:noVBand="1"/>
        <w:tblCaption w:val="Personal data by organisation"/>
        <w:tblDescription w:val="Table showing access to personal data and potential data protection issues that result. &#10;Column 2: home organisation - can map credentials to individual uers; holds RADIUS logs that identify time and location of access.  &#10;Column 3: Jisc - holds contact details for member organisations. &#10;Column 4: visited organisation - can map IP address to a pseudonymous, persistent ID. That ID can be linked to an individual when working with their home organisation. "/>
      </w:tblPr>
      <w:tblGrid>
        <w:gridCol w:w="2548"/>
        <w:gridCol w:w="2697"/>
        <w:gridCol w:w="2400"/>
        <w:gridCol w:w="2549"/>
      </w:tblGrid>
      <w:tr w:rsidR="00CD212F" w14:paraId="0369DA94" w14:textId="77777777" w:rsidTr="003344B9">
        <w:trPr>
          <w:cnfStyle w:val="100000000000" w:firstRow="1" w:lastRow="0" w:firstColumn="0" w:lastColumn="0" w:oddVBand="0" w:evenVBand="0" w:oddHBand="0" w:evenHBand="0" w:firstRowFirstColumn="0" w:firstRowLastColumn="0" w:lastRowFirstColumn="0" w:lastRowLastColumn="0"/>
        </w:trPr>
        <w:tc>
          <w:tcPr>
            <w:tcW w:w="254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832ADA" w14:textId="3586986B" w:rsidR="00CD212F" w:rsidRPr="00AA788E" w:rsidRDefault="00CD212F" w:rsidP="007F0088">
            <w:pPr>
              <w:spacing w:line="259" w:lineRule="auto"/>
              <w:rPr>
                <w:b/>
                <w:i/>
              </w:rPr>
            </w:pPr>
            <w:r w:rsidRPr="00AA788E">
              <w:rPr>
                <w:b/>
                <w:i/>
              </w:rPr>
              <w:t>Organisation:</w:t>
            </w:r>
          </w:p>
        </w:tc>
        <w:tc>
          <w:tcPr>
            <w:tcW w:w="2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0FB6B3" w14:textId="638629C5" w:rsidR="00CD212F" w:rsidRPr="00CD212F" w:rsidRDefault="00CD212F" w:rsidP="007F0088">
            <w:pPr>
              <w:spacing w:line="259" w:lineRule="auto"/>
              <w:rPr>
                <w:b/>
                <w:color w:val="FFFFFF" w:themeColor="background1"/>
              </w:rPr>
            </w:pPr>
            <w:r w:rsidRPr="00CD212F">
              <w:rPr>
                <w:b/>
                <w:color w:val="FFFFFF" w:themeColor="background1"/>
              </w:rPr>
              <w:t>Home organisation</w:t>
            </w:r>
          </w:p>
        </w:tc>
        <w:tc>
          <w:tcPr>
            <w:tcW w:w="240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E0D223" w14:textId="0EFA5CFD" w:rsidR="00CD212F" w:rsidRPr="00CD212F" w:rsidRDefault="00CD212F" w:rsidP="007F0088">
            <w:pPr>
              <w:spacing w:line="259" w:lineRule="auto"/>
              <w:rPr>
                <w:b/>
                <w:color w:val="FFFFFF" w:themeColor="background1"/>
              </w:rPr>
            </w:pPr>
            <w:r w:rsidRPr="00CD212F">
              <w:rPr>
                <w:b/>
                <w:color w:val="FFFFFF" w:themeColor="background1"/>
              </w:rPr>
              <w:t>Jisc</w:t>
            </w:r>
          </w:p>
        </w:tc>
        <w:tc>
          <w:tcPr>
            <w:tcW w:w="25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EA4BC7" w14:textId="56DE9F00" w:rsidR="00CD212F" w:rsidRPr="00CD212F" w:rsidRDefault="00CD212F" w:rsidP="007F0088">
            <w:pPr>
              <w:spacing w:line="259" w:lineRule="auto"/>
              <w:rPr>
                <w:b/>
                <w:color w:val="FFFFFF" w:themeColor="background1"/>
              </w:rPr>
            </w:pPr>
            <w:r w:rsidRPr="00CD212F">
              <w:rPr>
                <w:b/>
                <w:color w:val="FFFFFF" w:themeColor="background1"/>
              </w:rPr>
              <w:t>Visited organisation</w:t>
            </w:r>
          </w:p>
        </w:tc>
      </w:tr>
      <w:tr w:rsidR="00CD212F" w14:paraId="41EBD928" w14:textId="77777777" w:rsidTr="003344B9">
        <w:tc>
          <w:tcPr>
            <w:tcW w:w="2548" w:type="dxa"/>
          </w:tcPr>
          <w:p w14:paraId="0EF3059C" w14:textId="72A958B2" w:rsidR="00CD212F" w:rsidRPr="00AA788E" w:rsidRDefault="00CD212F" w:rsidP="007F0088">
            <w:pPr>
              <w:spacing w:line="259" w:lineRule="auto"/>
              <w:rPr>
                <w:b/>
                <w:i/>
              </w:rPr>
            </w:pPr>
            <w:r w:rsidRPr="00AA788E">
              <w:rPr>
                <w:b/>
                <w:i/>
              </w:rPr>
              <w:t>Data protection issues</w:t>
            </w:r>
            <w:r w:rsidR="00E81E6A" w:rsidRPr="00AA788E">
              <w:rPr>
                <w:b/>
                <w:i/>
              </w:rPr>
              <w:t>:</w:t>
            </w:r>
          </w:p>
        </w:tc>
        <w:tc>
          <w:tcPr>
            <w:tcW w:w="2697" w:type="dxa"/>
          </w:tcPr>
          <w:p w14:paraId="0421B630" w14:textId="4D06BB80" w:rsidR="00AA788E" w:rsidRDefault="00AA788E" w:rsidP="007F0088">
            <w:pPr>
              <w:spacing w:line="259" w:lineRule="auto"/>
            </w:pPr>
            <w:r>
              <w:t>Can map credentials/</w:t>
            </w:r>
            <w:r w:rsidR="00765BC4">
              <w:t xml:space="preserve"> </w:t>
            </w:r>
            <w:r>
              <w:t xml:space="preserve">certificates to personal identities as operate the </w:t>
            </w:r>
            <w:proofErr w:type="spellStart"/>
            <w:r>
              <w:t>IdP</w:t>
            </w:r>
            <w:proofErr w:type="spellEnd"/>
            <w:r>
              <w:t xml:space="preserve"> (and holds all the usual HR data on their staff);</w:t>
            </w:r>
          </w:p>
          <w:p w14:paraId="1C2ADABC" w14:textId="45BAD3D3" w:rsidR="00CD212F" w:rsidRDefault="00AA788E" w:rsidP="007F0088">
            <w:pPr>
              <w:spacing w:line="259" w:lineRule="auto"/>
            </w:pPr>
            <w:r>
              <w:t xml:space="preserve">Holds RADIUS logs that identify location of roaming (to the realm level), plus time(s) of access. </w:t>
            </w:r>
          </w:p>
        </w:tc>
        <w:tc>
          <w:tcPr>
            <w:tcW w:w="2400" w:type="dxa"/>
          </w:tcPr>
          <w:p w14:paraId="33162674" w14:textId="2CB0CBEA" w:rsidR="00CD212F" w:rsidRDefault="00AA788E" w:rsidP="007F0088">
            <w:pPr>
              <w:spacing w:line="259" w:lineRule="auto"/>
            </w:pPr>
            <w:r>
              <w:t xml:space="preserve">Holds technical and invoicing contact details. </w:t>
            </w:r>
          </w:p>
        </w:tc>
        <w:tc>
          <w:tcPr>
            <w:tcW w:w="2549" w:type="dxa"/>
          </w:tcPr>
          <w:p w14:paraId="73CE06E8" w14:textId="317B0F50" w:rsidR="00CD212F" w:rsidRDefault="00AA788E" w:rsidP="007F0088">
            <w:pPr>
              <w:spacing w:line="259" w:lineRule="auto"/>
            </w:pPr>
            <w:r>
              <w:t>Can map IP address issued to a pseudonymous ID – this ID can be reconciled to a personal identity by cooperation with the home site; Pseudonymous ID is persistent, so can track visitor sessions as arising from the same individual.</w:t>
            </w:r>
          </w:p>
        </w:tc>
      </w:tr>
    </w:tbl>
    <w:p w14:paraId="29CDE86B" w14:textId="7F0081C7" w:rsidR="00CD212F" w:rsidRDefault="00CD212F" w:rsidP="007F0088"/>
    <w:p w14:paraId="3E53E497" w14:textId="77777777" w:rsidR="00E7466A" w:rsidRPr="00E7466A" w:rsidRDefault="006231F5" w:rsidP="00E7466A">
      <w:pPr>
        <w:pStyle w:val="Heading3"/>
        <w:spacing w:after="240"/>
      </w:pPr>
      <w:bookmarkStart w:id="69" w:name="_Toc45549602"/>
      <w:r w:rsidRPr="00E7466A">
        <w:rPr>
          <w:rStyle w:val="Strong"/>
          <w:b/>
          <w:bCs w:val="0"/>
        </w:rPr>
        <w:t xml:space="preserve">3.2.3 </w:t>
      </w:r>
      <w:r w:rsidR="00CD212F" w:rsidRPr="00E7466A">
        <w:rPr>
          <w:rStyle w:val="Heading3Char"/>
          <w:b/>
        </w:rPr>
        <w:t>RADIUS</w:t>
      </w:r>
      <w:r w:rsidR="00CD212F" w:rsidRPr="00E7466A">
        <w:rPr>
          <w:rStyle w:val="Strong"/>
          <w:b/>
          <w:bCs w:val="0"/>
        </w:rPr>
        <w:t xml:space="preserve"> proxying</w:t>
      </w:r>
      <w:bookmarkEnd w:id="69"/>
    </w:p>
    <w:p w14:paraId="272165E3" w14:textId="53B26BB1" w:rsidR="00CD212F" w:rsidRPr="00BD1D03" w:rsidRDefault="00CD212F" w:rsidP="007F0088">
      <w:pPr>
        <w:rPr>
          <w:b/>
        </w:rPr>
      </w:pPr>
      <w:r>
        <w:t xml:space="preserve">The trust fabric of </w:t>
      </w:r>
      <w:r w:rsidR="0042514F">
        <w:t>govroam</w:t>
      </w:r>
      <w:r>
        <w:t xml:space="preserve"> is built upon a network of RADIUS servers that use their standards-based proxying capability to route authentication requests with encrypted payloads between the visited site and the home site. Each of these servers is potentially operated by a different managing organisation. The following authentication ‘journey’ illustrates the various RADIUS management domains crossed in a typical authentication process:</w:t>
      </w:r>
    </w:p>
    <w:p w14:paraId="29D9EC29" w14:textId="2A010FC5" w:rsidR="00CD212F" w:rsidRDefault="00CD212F" w:rsidP="007F0088">
      <w:pPr>
        <w:pStyle w:val="ListParagraph"/>
        <w:numPr>
          <w:ilvl w:val="0"/>
          <w:numId w:val="15"/>
        </w:numPr>
        <w:spacing w:after="240"/>
      </w:pPr>
      <w:r>
        <w:t>Visited site RADIUS: examines anonymous outer identity on the Access-Request to extract home realm information; recognising that the realm does not correspond to a local user, the request is proxied up the hierarchy to the regional federation operator RADIUS server.</w:t>
      </w:r>
    </w:p>
    <w:p w14:paraId="28459CB0" w14:textId="4F5D074D" w:rsidR="00CD212F" w:rsidRDefault="00CD212F" w:rsidP="007F0088">
      <w:pPr>
        <w:pStyle w:val="ListParagraph"/>
        <w:numPr>
          <w:ilvl w:val="0"/>
          <w:numId w:val="15"/>
        </w:numPr>
        <w:spacing w:after="240"/>
      </w:pPr>
      <w:r>
        <w:t>RFO RADIUS: the regional aggregating server again reads realm data from the anonymous outer identity. If the realm corresponds to another member of its regional federation, it proxies the request direct to the home organisation; if it doesn’t recognise the realm data, it proxies the request further up the hierarchy to the Jisc national servers.</w:t>
      </w:r>
    </w:p>
    <w:p w14:paraId="31691854" w14:textId="62F5475F" w:rsidR="00CD212F" w:rsidRDefault="00CD212F" w:rsidP="007F0088">
      <w:pPr>
        <w:pStyle w:val="ListParagraph"/>
        <w:numPr>
          <w:ilvl w:val="0"/>
          <w:numId w:val="15"/>
        </w:numPr>
        <w:spacing w:after="240"/>
      </w:pPr>
      <w:r>
        <w:t xml:space="preserve">The National RADIUS Proxy: Jisc’s core systems have trust relationships with all the top level RFO RADIUS servers and know which realms they manage. It also examines the outer identity for realm data; if this is not recognised at this national level, the request is dropped because the realm is not a member of govroam; if it is recognised, the request is proxied to the RFO server responsible, and it in turn proxies it on the specified home organisation. </w:t>
      </w:r>
    </w:p>
    <w:p w14:paraId="27D71FF7" w14:textId="6E60C109" w:rsidR="00E7466A" w:rsidRDefault="00CD212F" w:rsidP="007F0088">
      <w:pPr>
        <w:pStyle w:val="ListParagraph"/>
        <w:numPr>
          <w:ilvl w:val="0"/>
          <w:numId w:val="15"/>
        </w:numPr>
        <w:spacing w:after="240"/>
      </w:pPr>
      <w:r>
        <w:t>Following un-encryption and processing at the home site RADIUS server, the response is encrypted and returns over the same RADIUS tunnel path through the various servers.</w:t>
      </w:r>
    </w:p>
    <w:p w14:paraId="10DA7773" w14:textId="77777777" w:rsidR="00E7466A" w:rsidRDefault="00E7466A">
      <w:pPr>
        <w:spacing w:after="160"/>
      </w:pPr>
      <w:r>
        <w:br w:type="page"/>
      </w:r>
    </w:p>
    <w:p w14:paraId="7B2F855C" w14:textId="3D65FC7F" w:rsidR="00CD212F" w:rsidRDefault="00CD212F" w:rsidP="00835A2C">
      <w:pPr>
        <w:pStyle w:val="Heading2"/>
      </w:pPr>
      <w:bookmarkStart w:id="70" w:name="_Toc45549603"/>
      <w:r>
        <w:lastRenderedPageBreak/>
        <w:t>3.3  Service Constraints</w:t>
      </w:r>
      <w:bookmarkEnd w:id="70"/>
    </w:p>
    <w:p w14:paraId="73DD78F9" w14:textId="20FF3359" w:rsidR="00CD212F" w:rsidRPr="00291947" w:rsidRDefault="00CD212F" w:rsidP="00BB58D9">
      <w:pPr>
        <w:pStyle w:val="Heading3"/>
        <w:spacing w:after="240"/>
        <w:rPr>
          <w:rStyle w:val="Strong"/>
          <w:b/>
          <w:bCs w:val="0"/>
        </w:rPr>
      </w:pPr>
      <w:bookmarkStart w:id="71" w:name="_Toc45549604"/>
      <w:r w:rsidRPr="00291947">
        <w:rPr>
          <w:rStyle w:val="Strong"/>
          <w:b/>
          <w:bCs w:val="0"/>
        </w:rPr>
        <w:t>3.3.1  Planned Maintenance</w:t>
      </w:r>
      <w:bookmarkEnd w:id="71"/>
    </w:p>
    <w:p w14:paraId="747869F9" w14:textId="3D42CD9B" w:rsidR="00CD212F" w:rsidRDefault="00CD212F" w:rsidP="007F0088">
      <w:r>
        <w:t>Scheduled maintenance is under the control of Jisc, and will be announced at least 7 days in advance and will be scheduled into the next available maintenance window.</w:t>
      </w:r>
    </w:p>
    <w:p w14:paraId="46D68009" w14:textId="12250636" w:rsidR="00866AEC" w:rsidRDefault="6383F618" w:rsidP="007F0088">
      <w:r>
        <w:t xml:space="preserve">Updates are, wherever possible, scheduled on Tuesday mornings between </w:t>
      </w:r>
      <w:r w:rsidR="006E7DEF">
        <w:t>8:00</w:t>
      </w:r>
      <w:r>
        <w:t>-</w:t>
      </w:r>
      <w:r w:rsidR="006E7DEF">
        <w:t>10:00</w:t>
      </w:r>
      <w:r>
        <w:t xml:space="preserve"> am. </w:t>
      </w:r>
    </w:p>
    <w:p w14:paraId="3C640BB8" w14:textId="45F57438" w:rsidR="00CD212F" w:rsidRPr="00291947" w:rsidRDefault="00CD212F" w:rsidP="00BB58D9">
      <w:pPr>
        <w:pStyle w:val="Heading3"/>
        <w:spacing w:after="240"/>
        <w:rPr>
          <w:rStyle w:val="Strong"/>
          <w:b/>
          <w:bCs w:val="0"/>
        </w:rPr>
      </w:pPr>
      <w:bookmarkStart w:id="72" w:name="_Toc45549605"/>
      <w:r w:rsidRPr="00291947">
        <w:rPr>
          <w:rStyle w:val="Strong"/>
          <w:b/>
          <w:bCs w:val="0"/>
        </w:rPr>
        <w:t>3.3.2  Emergency Maintenance</w:t>
      </w:r>
      <w:bookmarkEnd w:id="72"/>
    </w:p>
    <w:p w14:paraId="65226DEE" w14:textId="67C6E49F" w:rsidR="00CD212F" w:rsidRDefault="00CD212F" w:rsidP="007F0088">
      <w:r>
        <w:t>Unscheduled maintenance, which is only undertaken in an emergency, of the govroam central service, as well as the other servers and services under control of Jisc, will be announced as early as possible.</w:t>
      </w:r>
    </w:p>
    <w:p w14:paraId="543DA7F7" w14:textId="01689B4B" w:rsidR="003627E0" w:rsidRDefault="003627E0" w:rsidP="007F0088">
      <w:r>
        <w:t xml:space="preserve">Major incidents are reported </w:t>
      </w:r>
      <w:r w:rsidR="00F1710E">
        <w:t>on the Jisc website, and via a dedicated Twitter feed (</w:t>
      </w:r>
      <w:hyperlink r:id="rId30" w:history="1">
        <w:r w:rsidR="00F1710E">
          <w:rPr>
            <w:rStyle w:val="Hyperlink"/>
          </w:rPr>
          <w:t>https://twitter.com/jiscmi</w:t>
        </w:r>
      </w:hyperlink>
      <w:r w:rsidR="00F1710E">
        <w:t xml:space="preserve">). </w:t>
      </w:r>
    </w:p>
    <w:p w14:paraId="5953912C" w14:textId="77777777" w:rsidR="00CD212F" w:rsidRDefault="00CD212F" w:rsidP="00835A2C">
      <w:pPr>
        <w:pStyle w:val="Heading2"/>
      </w:pPr>
      <w:bookmarkStart w:id="73" w:name="_3.4__Training"/>
      <w:bookmarkStart w:id="74" w:name="_Toc45549606"/>
      <w:bookmarkEnd w:id="73"/>
      <w:r>
        <w:t>3.4  Training</w:t>
      </w:r>
      <w:bookmarkEnd w:id="74"/>
    </w:p>
    <w:p w14:paraId="754631BD" w14:textId="43203AB4" w:rsidR="00CD212F" w:rsidRDefault="00CD212F" w:rsidP="007F0088">
      <w:r>
        <w:t xml:space="preserve">Govroam service subscribers have access to business-to-business level telephone and email support. This is primarily aimed at resolving service issues, but we will endeavour to assist in all roaming related enquiries. Where it is anticipated that the scope of the assistance required exceeds that available under the remit of the support line function, JSL will quote for consultancy to address the task against our SFIA rate card (see </w:t>
      </w:r>
      <w:hyperlink w:anchor="_2.8.6__Consultancy" w:history="1">
        <w:r w:rsidRPr="000B4BC7">
          <w:rPr>
            <w:rStyle w:val="Hyperlink"/>
          </w:rPr>
          <w:t>section 2.8.6</w:t>
        </w:r>
      </w:hyperlink>
      <w:r>
        <w:t>).</w:t>
      </w:r>
    </w:p>
    <w:p w14:paraId="20EF12D4" w14:textId="52967E38" w:rsidR="00CD212F" w:rsidRDefault="00CD212F" w:rsidP="007F0088">
      <w:r>
        <w:t xml:space="preserve">Jisc is also an accredited training organisation, and a variety of training options are available to govroam participants, as described in </w:t>
      </w:r>
      <w:hyperlink w:anchor="_2.8.5__Training" w:history="1">
        <w:r w:rsidRPr="009C109D">
          <w:rPr>
            <w:rStyle w:val="Hyperlink"/>
          </w:rPr>
          <w:t xml:space="preserve">section </w:t>
        </w:r>
        <w:r w:rsidR="00F85EED">
          <w:rPr>
            <w:rStyle w:val="Hyperlink"/>
          </w:rPr>
          <w:t>2.8.5</w:t>
        </w:r>
      </w:hyperlink>
      <w:r>
        <w:t>.</w:t>
      </w:r>
    </w:p>
    <w:p w14:paraId="772D5CDB" w14:textId="77777777" w:rsidR="00CD212F" w:rsidRDefault="00CD212F" w:rsidP="00835A2C">
      <w:pPr>
        <w:pStyle w:val="Heading2"/>
      </w:pPr>
      <w:bookmarkStart w:id="75" w:name="_Toc45549607"/>
      <w:r>
        <w:t>3.5  Invoicing Process</w:t>
      </w:r>
      <w:bookmarkEnd w:id="75"/>
    </w:p>
    <w:p w14:paraId="2D69DAEE" w14:textId="72C9439C" w:rsidR="00CD212F" w:rsidRDefault="00CD212F" w:rsidP="007F0088">
      <w:r>
        <w:t xml:space="preserve">See govroam terms and conditions document. </w:t>
      </w:r>
    </w:p>
    <w:p w14:paraId="5100A91D" w14:textId="77777777" w:rsidR="00CD212F" w:rsidRDefault="00CD212F" w:rsidP="00835A2C">
      <w:pPr>
        <w:pStyle w:val="Heading2"/>
      </w:pPr>
      <w:bookmarkStart w:id="76" w:name="_Toc45549608"/>
      <w:r>
        <w:t>3.6  Termination Terms</w:t>
      </w:r>
      <w:bookmarkEnd w:id="76"/>
    </w:p>
    <w:p w14:paraId="21649068" w14:textId="77777777" w:rsidR="00CD212F" w:rsidRDefault="00CD212F" w:rsidP="007F0088">
      <w:r>
        <w:t xml:space="preserve">See govroam terms and conditions document. </w:t>
      </w:r>
    </w:p>
    <w:p w14:paraId="0CC20F4D" w14:textId="77777777" w:rsidR="006F59DB" w:rsidRDefault="006F59DB" w:rsidP="006F59DB">
      <w:pPr>
        <w:pStyle w:val="Heading2"/>
      </w:pPr>
      <w:bookmarkStart w:id="77" w:name="_4__About"/>
      <w:bookmarkStart w:id="78" w:name="_Toc45549609"/>
      <w:bookmarkEnd w:id="77"/>
      <w:r>
        <w:t>3.7  Government Policy Alignment/Compliance</w:t>
      </w:r>
      <w:bookmarkEnd w:id="78"/>
    </w:p>
    <w:p w14:paraId="0BD1B180" w14:textId="77777777" w:rsidR="006F59DB" w:rsidRPr="00A11475" w:rsidRDefault="006F59DB" w:rsidP="00E7466A">
      <w:pPr>
        <w:pStyle w:val="Heading3"/>
        <w:spacing w:after="240"/>
        <w:rPr>
          <w:rStyle w:val="Strong"/>
          <w:b/>
          <w:bCs w:val="0"/>
        </w:rPr>
      </w:pPr>
      <w:bookmarkStart w:id="79" w:name="_Toc45549610"/>
      <w:r w:rsidRPr="00A11475">
        <w:rPr>
          <w:rStyle w:val="Strong"/>
          <w:b/>
          <w:bCs w:val="0"/>
        </w:rPr>
        <w:t>3.7.1  ICT Greening Policy Compliance</w:t>
      </w:r>
      <w:bookmarkEnd w:id="79"/>
    </w:p>
    <w:p w14:paraId="06933BA4" w14:textId="77777777" w:rsidR="006F59DB" w:rsidRPr="00CD212F" w:rsidRDefault="006F59DB" w:rsidP="006F59DB">
      <w:r>
        <w:t>A number of features of the service are well aligned with the government’s green policy goals:</w:t>
      </w:r>
    </w:p>
    <w:p w14:paraId="5963C8A3" w14:textId="77777777" w:rsidR="006F59DB" w:rsidRPr="00CD212F" w:rsidRDefault="006F59DB" w:rsidP="006F59DB">
      <w:pPr>
        <w:pStyle w:val="ListParagraph"/>
        <w:numPr>
          <w:ilvl w:val="0"/>
          <w:numId w:val="6"/>
        </w:numPr>
        <w:spacing w:after="240"/>
        <w:ind w:right="107"/>
        <w:rPr>
          <w:rFonts w:eastAsia="Arial" w:cs="Arial"/>
        </w:rPr>
      </w:pPr>
      <w:r w:rsidRPr="00CD212F">
        <w:rPr>
          <w:rFonts w:eastAsia="Arial" w:cs="Arial"/>
        </w:rPr>
        <w:t>By bringing powerful new functionality to existing investments in wireless and wired</w:t>
      </w:r>
      <w:r>
        <w:rPr>
          <w:rFonts w:eastAsia="Arial" w:cs="Arial"/>
        </w:rPr>
        <w:t xml:space="preserve"> </w:t>
      </w:r>
      <w:r w:rsidRPr="00CD212F">
        <w:rPr>
          <w:rFonts w:eastAsia="Arial" w:cs="Arial"/>
        </w:rPr>
        <w:t>LAN infrastructure, govroam extends the working life of this hardware;</w:t>
      </w:r>
    </w:p>
    <w:p w14:paraId="6414E8AF" w14:textId="77777777" w:rsidR="006F59DB" w:rsidRPr="00CD212F" w:rsidRDefault="006F59DB" w:rsidP="006F59DB">
      <w:pPr>
        <w:pStyle w:val="ListParagraph"/>
        <w:numPr>
          <w:ilvl w:val="0"/>
          <w:numId w:val="6"/>
        </w:numPr>
        <w:spacing w:after="240"/>
        <w:ind w:right="107"/>
        <w:rPr>
          <w:rFonts w:eastAsia="Arial" w:cs="Arial"/>
        </w:rPr>
      </w:pPr>
      <w:r w:rsidRPr="00CD212F">
        <w:rPr>
          <w:rFonts w:eastAsia="Arial" w:cs="Arial"/>
        </w:rPr>
        <w:t>The govroam core services are lightweight without compromising resilience, and virtualised, thus minimising their power and cooling requirements;</w:t>
      </w:r>
    </w:p>
    <w:p w14:paraId="112F68C1" w14:textId="77777777" w:rsidR="006F59DB" w:rsidRPr="00CD212F" w:rsidRDefault="006F59DB" w:rsidP="006F59DB">
      <w:pPr>
        <w:pStyle w:val="ListParagraph"/>
        <w:numPr>
          <w:ilvl w:val="0"/>
          <w:numId w:val="6"/>
        </w:numPr>
        <w:spacing w:after="240"/>
        <w:ind w:right="107"/>
        <w:rPr>
          <w:rFonts w:eastAsia="Arial" w:cs="Arial"/>
        </w:rPr>
      </w:pPr>
      <w:r w:rsidRPr="00CD212F">
        <w:rPr>
          <w:rFonts w:eastAsia="Arial" w:cs="Arial"/>
        </w:rPr>
        <w:lastRenderedPageBreak/>
        <w:t>By fostering collaboration, govroam promotes re-use and sharing of resources between public sector organisations;</w:t>
      </w:r>
    </w:p>
    <w:p w14:paraId="62D26C28" w14:textId="77777777" w:rsidR="006F59DB" w:rsidRPr="00CD212F" w:rsidRDefault="006F59DB" w:rsidP="006F59DB">
      <w:pPr>
        <w:pStyle w:val="ListParagraph"/>
        <w:numPr>
          <w:ilvl w:val="0"/>
          <w:numId w:val="6"/>
        </w:numPr>
        <w:spacing w:after="240"/>
        <w:ind w:right="107"/>
        <w:rPr>
          <w:rFonts w:eastAsia="Arial" w:cs="Arial"/>
        </w:rPr>
      </w:pPr>
      <w:r w:rsidRPr="00CD212F">
        <w:rPr>
          <w:rFonts w:eastAsia="Arial" w:cs="Arial"/>
        </w:rPr>
        <w:t>Govroam functionality adds additional value to ICT re-use and sharing initiatives already in place such as PSN and Cloud;</w:t>
      </w:r>
    </w:p>
    <w:p w14:paraId="3D8C35A4" w14:textId="77777777" w:rsidR="006F59DB" w:rsidRPr="00CD212F" w:rsidRDefault="006F59DB" w:rsidP="006F59DB">
      <w:pPr>
        <w:pStyle w:val="ListParagraph"/>
        <w:numPr>
          <w:ilvl w:val="0"/>
          <w:numId w:val="6"/>
        </w:numPr>
        <w:spacing w:after="240"/>
        <w:ind w:right="107"/>
        <w:rPr>
          <w:rFonts w:eastAsia="Arial" w:cs="Arial"/>
        </w:rPr>
      </w:pPr>
      <w:r w:rsidRPr="00CD212F">
        <w:rPr>
          <w:rFonts w:eastAsia="Arial" w:cs="Arial"/>
        </w:rPr>
        <w:t>A single national standard for roaming removes duplication and incompatibility between local solutions;</w:t>
      </w:r>
    </w:p>
    <w:p w14:paraId="46F298C3" w14:textId="77777777" w:rsidR="006F59DB" w:rsidRPr="00CD212F" w:rsidRDefault="006F59DB" w:rsidP="006F59DB">
      <w:pPr>
        <w:pStyle w:val="ListParagraph"/>
        <w:numPr>
          <w:ilvl w:val="0"/>
          <w:numId w:val="6"/>
        </w:numPr>
        <w:spacing w:after="240"/>
        <w:ind w:left="714" w:right="108" w:hanging="357"/>
        <w:rPr>
          <w:rFonts w:eastAsia="Arial" w:cs="Arial"/>
        </w:rPr>
      </w:pPr>
      <w:r w:rsidRPr="00CD212F">
        <w:rPr>
          <w:rFonts w:eastAsia="Arial" w:cs="Arial"/>
        </w:rPr>
        <w:t>Ubiquitous connectivity through govroam</w:t>
      </w:r>
      <w:r>
        <w:rPr>
          <w:rFonts w:eastAsia="Arial" w:cs="Arial"/>
        </w:rPr>
        <w:t xml:space="preserve"> allows easy access to centrally-held resources, thus</w:t>
      </w:r>
      <w:r w:rsidRPr="00CD212F">
        <w:rPr>
          <w:rFonts w:eastAsia="Arial" w:cs="Arial"/>
        </w:rPr>
        <w:t xml:space="preserve"> reduc</w:t>
      </w:r>
      <w:r>
        <w:rPr>
          <w:rFonts w:eastAsia="Arial" w:cs="Arial"/>
        </w:rPr>
        <w:t>ing</w:t>
      </w:r>
      <w:r w:rsidRPr="00CD212F">
        <w:rPr>
          <w:rFonts w:eastAsia="Arial" w:cs="Arial"/>
        </w:rPr>
        <w:t xml:space="preserve"> the need </w:t>
      </w:r>
      <w:r>
        <w:rPr>
          <w:rFonts w:eastAsia="Arial" w:cs="Arial"/>
        </w:rPr>
        <w:t>to print</w:t>
      </w:r>
      <w:r w:rsidRPr="00CD212F">
        <w:rPr>
          <w:rFonts w:eastAsia="Arial" w:cs="Arial"/>
        </w:rPr>
        <w:t xml:space="preserve"> hard copies of documents;</w:t>
      </w:r>
    </w:p>
    <w:p w14:paraId="63DB55EB" w14:textId="77777777" w:rsidR="006F59DB" w:rsidRPr="005506F7" w:rsidRDefault="006F59DB" w:rsidP="005506F7">
      <w:pPr>
        <w:pStyle w:val="Heading3"/>
        <w:spacing w:after="240"/>
      </w:pPr>
      <w:bookmarkStart w:id="80" w:name="_Toc45549611"/>
      <w:r w:rsidRPr="005506F7">
        <w:t xml:space="preserve">3.7.2  ICT </w:t>
      </w:r>
      <w:r w:rsidRPr="005506F7">
        <w:rPr>
          <w:rStyle w:val="Strong"/>
          <w:b/>
          <w:bCs w:val="0"/>
        </w:rPr>
        <w:t>Strategy</w:t>
      </w:r>
      <w:r w:rsidRPr="005506F7">
        <w:t xml:space="preserve"> Policy Compliance</w:t>
      </w:r>
      <w:bookmarkEnd w:id="80"/>
    </w:p>
    <w:p w14:paraId="707BF37B" w14:textId="77777777" w:rsidR="006F59DB" w:rsidRDefault="006F59DB" w:rsidP="006F59DB">
      <w:r>
        <w:t>The govroam initiative is explicitly aligned with many of the goals of the government’s ICT policy:</w:t>
      </w:r>
    </w:p>
    <w:p w14:paraId="5E38B117" w14:textId="77777777" w:rsidR="006F59DB" w:rsidRPr="00CD212F" w:rsidRDefault="006F59DB" w:rsidP="006F59DB">
      <w:pPr>
        <w:pStyle w:val="ListParagraph"/>
        <w:numPr>
          <w:ilvl w:val="0"/>
          <w:numId w:val="6"/>
        </w:numPr>
        <w:spacing w:after="240"/>
        <w:ind w:right="107"/>
        <w:rPr>
          <w:rFonts w:eastAsia="Arial" w:cs="Arial"/>
        </w:rPr>
      </w:pPr>
      <w:r w:rsidRPr="00CD212F">
        <w:rPr>
          <w:rFonts w:eastAsia="Arial" w:cs="Arial"/>
        </w:rPr>
        <w:t xml:space="preserve">Govroam seeks to increase the efficiency of public service delivery by encouraging collaboration and supporting a mobile workforce; </w:t>
      </w:r>
    </w:p>
    <w:p w14:paraId="3FEE9F7D" w14:textId="77777777" w:rsidR="006F59DB" w:rsidRPr="00CD212F" w:rsidRDefault="006F59DB" w:rsidP="006F59DB">
      <w:pPr>
        <w:pStyle w:val="ListParagraph"/>
        <w:numPr>
          <w:ilvl w:val="0"/>
          <w:numId w:val="6"/>
        </w:numPr>
        <w:spacing w:after="240"/>
        <w:ind w:right="107"/>
        <w:rPr>
          <w:rFonts w:eastAsia="Arial" w:cs="Arial"/>
        </w:rPr>
      </w:pPr>
      <w:r w:rsidRPr="00CD212F">
        <w:rPr>
          <w:rFonts w:eastAsia="Arial" w:cs="Arial"/>
        </w:rPr>
        <w:t>Govroam provides a single national standard for federated roaming implementation, and the Jisc service is a single common infrastructure to support this activity;</w:t>
      </w:r>
    </w:p>
    <w:p w14:paraId="406959F9" w14:textId="77777777" w:rsidR="006F59DB" w:rsidRPr="00CD212F" w:rsidRDefault="006F59DB" w:rsidP="006F59DB">
      <w:pPr>
        <w:pStyle w:val="ListParagraph"/>
        <w:numPr>
          <w:ilvl w:val="0"/>
          <w:numId w:val="6"/>
        </w:numPr>
        <w:spacing w:after="240"/>
        <w:ind w:right="107"/>
        <w:rPr>
          <w:rFonts w:eastAsia="Arial" w:cs="Arial"/>
        </w:rPr>
      </w:pPr>
      <w:r w:rsidRPr="00CD212F">
        <w:rPr>
          <w:rFonts w:eastAsia="Arial" w:cs="Arial"/>
        </w:rPr>
        <w:t>The service is built upon proven open standards, re-uses existing network infrastructure of participant organisations, and its software components at the customer end can all be deployed using best-of-breed free open-source offerings;</w:t>
      </w:r>
    </w:p>
    <w:p w14:paraId="24AD7DF3" w14:textId="77777777" w:rsidR="006F59DB" w:rsidRPr="00CD212F" w:rsidRDefault="006F59DB" w:rsidP="006F59DB">
      <w:pPr>
        <w:pStyle w:val="ListParagraph"/>
        <w:numPr>
          <w:ilvl w:val="0"/>
          <w:numId w:val="6"/>
        </w:numPr>
        <w:spacing w:after="240"/>
        <w:ind w:right="107"/>
        <w:rPr>
          <w:rFonts w:eastAsia="Arial" w:cs="Arial"/>
        </w:rPr>
      </w:pPr>
      <w:r w:rsidRPr="00CD212F">
        <w:rPr>
          <w:rFonts w:eastAsia="Arial" w:cs="Arial"/>
        </w:rPr>
        <w:t>Through its impact on the processes of estate rationalisation and facilitating appropriate mobile working, govroam contributes to the attainment of sustainability and greening targets;</w:t>
      </w:r>
    </w:p>
    <w:p w14:paraId="2EC59A9C" w14:textId="77777777" w:rsidR="006F59DB" w:rsidRPr="00CD212F" w:rsidRDefault="006F59DB" w:rsidP="006F59DB">
      <w:pPr>
        <w:pStyle w:val="ListParagraph"/>
        <w:numPr>
          <w:ilvl w:val="0"/>
          <w:numId w:val="6"/>
        </w:numPr>
        <w:spacing w:after="240"/>
        <w:ind w:right="107"/>
        <w:rPr>
          <w:rFonts w:eastAsia="Arial" w:cs="Arial"/>
        </w:rPr>
      </w:pPr>
      <w:r w:rsidRPr="00CD212F">
        <w:rPr>
          <w:rFonts w:eastAsia="Arial" w:cs="Arial"/>
        </w:rPr>
        <w:t>The govroam authentication process attains a high level of information security, and the appropriate level of subsequent transaction security is in the control of the end user, making use of appropriate application-level options such as SSL and IPSEC- VPN;</w:t>
      </w:r>
    </w:p>
    <w:p w14:paraId="6DC92983" w14:textId="77777777" w:rsidR="006F59DB" w:rsidRPr="00CD212F" w:rsidRDefault="006F59DB" w:rsidP="006F59DB">
      <w:pPr>
        <w:pStyle w:val="ListParagraph"/>
        <w:numPr>
          <w:ilvl w:val="0"/>
          <w:numId w:val="6"/>
        </w:numPr>
        <w:spacing w:after="240"/>
        <w:ind w:right="107"/>
        <w:rPr>
          <w:rFonts w:eastAsia="Arial" w:cs="Arial"/>
        </w:rPr>
      </w:pPr>
      <w:r w:rsidRPr="00CD212F">
        <w:rPr>
          <w:rFonts w:eastAsia="Arial" w:cs="Arial"/>
        </w:rPr>
        <w:t xml:space="preserve">The govroam initiative in the UK is compatible with parallel developments across Europe, and ready to join a pan-European </w:t>
      </w:r>
      <w:proofErr w:type="spellStart"/>
      <w:r w:rsidRPr="00CD212F">
        <w:rPr>
          <w:rFonts w:eastAsia="Arial" w:cs="Arial"/>
        </w:rPr>
        <w:t>interfederation</w:t>
      </w:r>
      <w:proofErr w:type="spellEnd"/>
      <w:r w:rsidRPr="00CD212F">
        <w:rPr>
          <w:rFonts w:eastAsia="Arial" w:cs="Arial"/>
        </w:rPr>
        <w:t xml:space="preserve"> should the stakeholders elect to do so in future;</w:t>
      </w:r>
    </w:p>
    <w:p w14:paraId="594A746F" w14:textId="77777777" w:rsidR="006F59DB" w:rsidRPr="00CD212F" w:rsidRDefault="006F59DB" w:rsidP="006F59DB">
      <w:pPr>
        <w:pStyle w:val="ListParagraph"/>
        <w:numPr>
          <w:ilvl w:val="0"/>
          <w:numId w:val="6"/>
        </w:numPr>
        <w:spacing w:after="240"/>
        <w:ind w:left="714" w:right="108" w:hanging="357"/>
        <w:rPr>
          <w:rFonts w:eastAsia="Arial" w:cs="Arial"/>
        </w:rPr>
      </w:pPr>
      <w:r w:rsidRPr="00CD212F">
        <w:rPr>
          <w:rFonts w:eastAsia="Arial" w:cs="Arial"/>
        </w:rPr>
        <w:t>The govroam model represents technology transfer of techniques developed using public funds in the education sector and proven over many years.</w:t>
      </w:r>
    </w:p>
    <w:p w14:paraId="1861AB41" w14:textId="77777777" w:rsidR="006F59DB" w:rsidRPr="0002503A" w:rsidRDefault="006F59DB" w:rsidP="005506F7">
      <w:pPr>
        <w:pStyle w:val="Heading3"/>
        <w:spacing w:after="240"/>
        <w:rPr>
          <w:rStyle w:val="Strong"/>
          <w:b/>
          <w:bCs w:val="0"/>
        </w:rPr>
      </w:pPr>
      <w:bookmarkStart w:id="81" w:name="_Toc45549612"/>
      <w:r w:rsidRPr="0002503A">
        <w:rPr>
          <w:rStyle w:val="Strong"/>
          <w:b/>
          <w:bCs w:val="0"/>
        </w:rPr>
        <w:t>3.7.3  Website Accessibility and the Equality Act (W3C Compliance)</w:t>
      </w:r>
      <w:bookmarkEnd w:id="81"/>
    </w:p>
    <w:p w14:paraId="75F3A9C9" w14:textId="77777777" w:rsidR="006F59DB" w:rsidRDefault="006F59DB" w:rsidP="006F59DB">
      <w:r>
        <w:t>The govroam service does not provide any customer interfaces, and end users interact only with the supplicant functions of their device’s operating system, which typically provides a suite of accessibility tools to support such use.</w:t>
      </w:r>
    </w:p>
    <w:p w14:paraId="1FC587AC" w14:textId="77777777" w:rsidR="006F59DB" w:rsidRDefault="006F59DB" w:rsidP="006F59DB">
      <w:r>
        <w:t>The govroam companion app inherits the accessibility tools built in to its host operating system (iOS and Android).</w:t>
      </w:r>
    </w:p>
    <w:p w14:paraId="74A52919" w14:textId="77777777" w:rsidR="005506F7" w:rsidRDefault="005506F7" w:rsidP="00F84D9B">
      <w:pPr>
        <w:rPr>
          <w:rStyle w:val="Heading3Char"/>
          <w:b w:val="0"/>
        </w:rPr>
      </w:pPr>
    </w:p>
    <w:p w14:paraId="46E765BD" w14:textId="3636F015" w:rsidR="005506F7" w:rsidRPr="005506F7" w:rsidRDefault="006F59DB" w:rsidP="005506F7">
      <w:pPr>
        <w:pStyle w:val="Heading3"/>
        <w:spacing w:after="240"/>
      </w:pPr>
      <w:bookmarkStart w:id="82" w:name="_Toc45549613"/>
      <w:r w:rsidRPr="005506F7">
        <w:rPr>
          <w:rStyle w:val="Heading3Char"/>
          <w:b/>
        </w:rPr>
        <w:lastRenderedPageBreak/>
        <w:t>3.7.4  EU Cookie directive</w:t>
      </w:r>
      <w:bookmarkEnd w:id="82"/>
    </w:p>
    <w:p w14:paraId="2EB85978" w14:textId="6D3C8C83" w:rsidR="006F59DB" w:rsidRPr="00CD212F" w:rsidRDefault="006F59DB" w:rsidP="006F59DB">
      <w:pPr>
        <w:rPr>
          <w:b/>
        </w:rPr>
      </w:pPr>
      <w:r>
        <w:t>The govroam service itself does not have a web interface. The service roadmap includes future provision of a customer portal for administration and reporting; cookies associated with this new feature will follow Jisc existing policy, compliant with the EU Cookie directive, which is viewable at:</w:t>
      </w:r>
    </w:p>
    <w:p w14:paraId="714D2BEE" w14:textId="77777777" w:rsidR="006F59DB" w:rsidRDefault="0021328B" w:rsidP="006F59DB">
      <w:hyperlink r:id="rId31" w:history="1">
        <w:r w:rsidR="006F59DB" w:rsidRPr="00460A48">
          <w:rPr>
            <w:rStyle w:val="Hyperlink"/>
          </w:rPr>
          <w:t>https://community.jisc.ac.uk/library/janet-policies/janet-cookies</w:t>
        </w:r>
      </w:hyperlink>
      <w:r w:rsidR="006F59DB">
        <w:t xml:space="preserve">. </w:t>
      </w:r>
    </w:p>
    <w:p w14:paraId="389B3369" w14:textId="77777777" w:rsidR="006F59DB" w:rsidRDefault="006F59DB" w:rsidP="006F59DB"/>
    <w:p w14:paraId="351016FE" w14:textId="77777777" w:rsidR="006F59DB" w:rsidRDefault="0021328B" w:rsidP="006F59DB">
      <w:pPr>
        <w:ind w:right="107"/>
      </w:pPr>
      <w:hyperlink w:anchor="_1_Introduction" w:history="1">
        <w:r w:rsidR="006F59DB" w:rsidRPr="006F59DB">
          <w:rPr>
            <w:rStyle w:val="Hyperlink"/>
          </w:rPr>
          <w:t>Return to introduction</w:t>
        </w:r>
      </w:hyperlink>
      <w:r w:rsidR="006F59DB">
        <w:t xml:space="preserve">. </w:t>
      </w:r>
    </w:p>
    <w:p w14:paraId="454ECB91" w14:textId="77777777" w:rsidR="006F59DB" w:rsidRPr="00164DBC" w:rsidRDefault="0021328B" w:rsidP="006F59DB">
      <w:pPr>
        <w:ind w:right="107"/>
        <w:rPr>
          <w:rStyle w:val="IntenseReference"/>
        </w:rPr>
      </w:pPr>
      <w:hyperlink w:anchor="_Contents" w:history="1">
        <w:r w:rsidR="006F59DB" w:rsidRPr="00164DBC">
          <w:rPr>
            <w:rStyle w:val="Hyperlink"/>
            <w:spacing w:val="5"/>
          </w:rPr>
          <w:t>Return to table of contents.</w:t>
        </w:r>
      </w:hyperlink>
      <w:r w:rsidR="006F59DB" w:rsidRPr="00164DBC">
        <w:rPr>
          <w:rStyle w:val="IntenseReference"/>
        </w:rPr>
        <w:t xml:space="preserve"> </w:t>
      </w:r>
    </w:p>
    <w:p w14:paraId="7AE4437A" w14:textId="77777777" w:rsidR="006F59DB" w:rsidRDefault="006F59DB" w:rsidP="006F59DB">
      <w:pPr>
        <w:rPr>
          <w:b/>
          <w:color w:val="8E1558" w:themeColor="accent3"/>
          <w:sz w:val="34"/>
          <w:szCs w:val="28"/>
        </w:rPr>
      </w:pPr>
      <w:r>
        <w:br w:type="page"/>
      </w:r>
    </w:p>
    <w:p w14:paraId="521B4ADF" w14:textId="67B34D8B" w:rsidR="00CD27C8" w:rsidRDefault="00CD27C8" w:rsidP="004D73AB">
      <w:pPr>
        <w:pStyle w:val="Heading1"/>
      </w:pPr>
      <w:bookmarkStart w:id="83" w:name="_Toc45549614"/>
      <w:r>
        <w:lastRenderedPageBreak/>
        <w:t>4  About Our Company and Our Services</w:t>
      </w:r>
      <w:bookmarkEnd w:id="83"/>
    </w:p>
    <w:p w14:paraId="72583ED3" w14:textId="77777777" w:rsidR="00CD27C8" w:rsidRDefault="00CD27C8" w:rsidP="007F0088">
      <w:r>
        <w:t>In this section you will find details about our company and what we do.</w:t>
      </w:r>
    </w:p>
    <w:p w14:paraId="468CF269" w14:textId="1004F782" w:rsidR="00CD27C8" w:rsidRDefault="00CD27C8" w:rsidP="004D73AB">
      <w:pPr>
        <w:pStyle w:val="Heading2"/>
      </w:pPr>
      <w:bookmarkStart w:id="84" w:name="_Toc45549615"/>
      <w:r>
        <w:t>4.1  About Jisc</w:t>
      </w:r>
      <w:bookmarkEnd w:id="84"/>
    </w:p>
    <w:p w14:paraId="1C241E92" w14:textId="6AEB92C6" w:rsidR="004C6AC8" w:rsidRDefault="00CD27C8" w:rsidP="007F0088">
      <w:r>
        <w:t xml:space="preserve">Jisc is a registered charity working on behalf of UK higher education, further education and skills to champion the  use of digital technologies.  </w:t>
      </w:r>
    </w:p>
    <w:p w14:paraId="62F0F70A" w14:textId="0E45A27B" w:rsidR="00CD27C8" w:rsidRDefault="00316A7B" w:rsidP="007F0088">
      <w:r w:rsidRPr="00316A7B">
        <w:t>Our vision is for the UK to be the most digitally-advanced higher education, further education and research nation in the world.</w:t>
      </w:r>
      <w:r>
        <w:t xml:space="preserve"> </w:t>
      </w:r>
      <w:r w:rsidR="00CD27C8">
        <w:t xml:space="preserve">We  provide  UK  universities  and  colleges  with  shared  digital infrastructure and services, such as the superfast Janet network. We </w:t>
      </w:r>
      <w:r w:rsidR="00BB25BB">
        <w:t xml:space="preserve">also </w:t>
      </w:r>
      <w:r w:rsidR="00CD27C8">
        <w:t>offer expert and  trusted  advice  on  digital  technology  for  education  and  research,  built  from  over  30  years’ experience.</w:t>
      </w:r>
    </w:p>
    <w:p w14:paraId="61F559D2" w14:textId="4B48DA16" w:rsidR="00CD27C8" w:rsidRDefault="00CD27C8" w:rsidP="007F0088">
      <w:r>
        <w:t>Many of our innovative services developed for education and research have potential benefits in the wider public sector.</w:t>
      </w:r>
    </w:p>
    <w:p w14:paraId="065858FE" w14:textId="5CA76F4A" w:rsidR="00CD27C8" w:rsidRDefault="00CD27C8" w:rsidP="004D73AB">
      <w:pPr>
        <w:pStyle w:val="Heading2"/>
      </w:pPr>
      <w:bookmarkStart w:id="85" w:name="_Toc45549616"/>
      <w:r>
        <w:t>4.2  Why Choose Us?</w:t>
      </w:r>
      <w:bookmarkEnd w:id="85"/>
    </w:p>
    <w:p w14:paraId="59396533" w14:textId="77726714" w:rsidR="00CD27C8" w:rsidRDefault="00CD27C8" w:rsidP="007F0088">
      <w:r>
        <w:t>Through the value, savings and efficiencies we offer the education sector, Jisc saves each university on the order of £1M-£5M each year. As a trusted, neutral third party, we can take a standardising approach on a national scale rather than focusing on short-term local solutions. JSL now aims to bring those values to the wider public sector.</w:t>
      </w:r>
    </w:p>
    <w:p w14:paraId="3CF74096" w14:textId="44E355E7" w:rsidR="00CD27C8" w:rsidRDefault="00CD27C8" w:rsidP="004D73AB">
      <w:pPr>
        <w:pStyle w:val="Heading2"/>
      </w:pPr>
      <w:bookmarkStart w:id="86" w:name="_Toc45549617"/>
      <w:r>
        <w:t>4.3  Why Choose Our Services?</w:t>
      </w:r>
      <w:bookmarkEnd w:id="86"/>
    </w:p>
    <w:p w14:paraId="1A0FAEDC" w14:textId="77777777" w:rsidR="00BA645E" w:rsidRDefault="00FB7F9D" w:rsidP="007F0088">
      <w:r>
        <w:t>Jisc’s delivery of g</w:t>
      </w:r>
      <w:r w:rsidR="00CD27C8">
        <w:t>ovroam</w:t>
      </w:r>
      <w:r>
        <w:t xml:space="preserve"> </w:t>
      </w:r>
      <w:r w:rsidR="00CD27C8">
        <w:t xml:space="preserve">builds </w:t>
      </w:r>
      <w:r w:rsidR="00B60680">
        <w:t xml:space="preserve">on </w:t>
      </w:r>
      <w:r>
        <w:t xml:space="preserve">our extensive experience </w:t>
      </w:r>
      <w:r w:rsidR="00EF7261">
        <w:t>managing eduroam, the federated roaming service for UK education</w:t>
      </w:r>
      <w:r w:rsidR="00D41DCD">
        <w:t xml:space="preserve"> which forms part of the eduroam global federation</w:t>
      </w:r>
      <w:r w:rsidR="00EF7261">
        <w:t xml:space="preserve">. </w:t>
      </w:r>
    </w:p>
    <w:p w14:paraId="572ED969" w14:textId="133CB41A" w:rsidR="00CD27C8" w:rsidRDefault="00906BFD" w:rsidP="007F0088">
      <w:r>
        <w:t xml:space="preserve">Eduroam has been deployed by 95% of higher education and 45% of further education organisations in the UK, facilitating roaming connectivity across these sectors. </w:t>
      </w:r>
      <w:r w:rsidR="00CB06C5">
        <w:t xml:space="preserve">Jisc provides eduroam within the scope of our ISO9001 and ISO27001 certificates, supported by nationally respected Operations and Network Security teams. </w:t>
      </w:r>
      <w:r w:rsidR="00941CCD">
        <w:t xml:space="preserve">We aim to translate </w:t>
      </w:r>
      <w:r w:rsidR="00CD27C8">
        <w:t>eduroam’s success to the wider public sector.</w:t>
      </w:r>
    </w:p>
    <w:p w14:paraId="1FF7382F" w14:textId="721471A8" w:rsidR="00CD27C8" w:rsidRDefault="00CD27C8" w:rsidP="007F0088">
      <w:r>
        <w:t>Govroam allows you to get more from your existing investment in wireless LAN, reducing the overheads of offering and supporting visitor connectivity whilst increasing the reassurance that those visitors are actively sponsored by the organisations they claim affiliation to. It also facilitates your mobile workforce in obtaining connectivity when roaming, increasing their productivity and allowing the business to exert real time control on usage of such facilities.</w:t>
      </w:r>
    </w:p>
    <w:p w14:paraId="7E22957A" w14:textId="3D5F3D62" w:rsidR="00164DBC" w:rsidRDefault="00CD27C8" w:rsidP="007F0088">
      <w:r>
        <w:t xml:space="preserve">Govroam offers the highest quality of service, as evidenced by the sustained success of its eduroam predecessor. The cost to participate is low, particularly in light of the significant cashable benefits it unlocks. The technological building blocks of the service are individually proven, established foundations of the modern internet, combined in an innovative way to deliver a unique service. The service itself drives positive cultural change, enabling approaches that favour collaboration and resource sharing. The end user experience is simple and accessible, and once a profile is created on user devices, access to roaming connectivity is a zero-touch automated process. The </w:t>
      </w:r>
      <w:r>
        <w:lastRenderedPageBreak/>
        <w:t>service delivery is backed by teams that benefit from the eduroam heritage, able to get new customers set up within hours, and provide an excellent level of after-sales and technical assistance.</w:t>
      </w:r>
    </w:p>
    <w:p w14:paraId="09C2BBE3" w14:textId="44266FE5" w:rsidR="00CA131C" w:rsidRDefault="00CA131C" w:rsidP="00CA131C">
      <w:pPr>
        <w:pStyle w:val="Heading2"/>
      </w:pPr>
      <w:bookmarkStart w:id="87" w:name="_Toc45549618"/>
      <w:r>
        <w:t>4.4  Associated Services</w:t>
      </w:r>
      <w:bookmarkEnd w:id="87"/>
    </w:p>
    <w:p w14:paraId="5A023665" w14:textId="77777777" w:rsidR="00712F6F" w:rsidRPr="00712F6F" w:rsidRDefault="00712F6F" w:rsidP="00CA1660">
      <w:bookmarkStart w:id="88" w:name="_Toc45549619"/>
      <w:bookmarkStart w:id="89" w:name="_Hlk8649754"/>
      <w:bookmarkStart w:id="90" w:name="_Toc7181555"/>
      <w:r w:rsidRPr="00712F6F">
        <w:t>Jisc is a trusted technology advisor and ally of the education, public and third sectors. We provide best-in-class technology advice, engineering and support and work as part of your team to transfer knowledge at every step. As a not-for-profit membership organisation, we are an allied technology partner and we reinvest our profits back into the communities we earn them in. </w:t>
      </w:r>
      <w:bookmarkEnd w:id="88"/>
      <w:r w:rsidRPr="00712F6F">
        <w:t xml:space="preserve"> </w:t>
      </w:r>
    </w:p>
    <w:p w14:paraId="337C2303" w14:textId="77777777" w:rsidR="00712F6F" w:rsidRPr="00712F6F" w:rsidRDefault="00712F6F" w:rsidP="00CA1660">
      <w:bookmarkStart w:id="91" w:name="_Toc45549620"/>
      <w:r w:rsidRPr="00712F6F">
        <w:t>We see public cloud technology as a key enabler of a digital revolution in the sectors we serve. Our consultants, architects, engineers, developers and support staff are the best at what they do and are dedicated to delivering the best service possible whilst also transferring their knowledge and skills to our members and customers. </w:t>
      </w:r>
      <w:bookmarkEnd w:id="91"/>
      <w:r w:rsidRPr="00712F6F">
        <w:t xml:space="preserve"> </w:t>
      </w:r>
    </w:p>
    <w:p w14:paraId="627850B0" w14:textId="77777777" w:rsidR="00712F6F" w:rsidRDefault="00712F6F" w:rsidP="00CA1660">
      <w:pPr>
        <w:rPr>
          <w:b/>
        </w:rPr>
      </w:pPr>
      <w:bookmarkStart w:id="92" w:name="_Toc45549621"/>
      <w:r w:rsidRPr="00712F6F">
        <w:t>Together, our services provide a full suite to support your use of public cloud services from start to finish. They can be taken in sequence to support your entire cloud journey or selected as needed to enhance just those parts of your programme where you need support. </w:t>
      </w:r>
      <w:bookmarkEnd w:id="92"/>
      <w:r w:rsidRPr="00712F6F">
        <w:t xml:space="preserve"> </w:t>
      </w:r>
    </w:p>
    <w:p w14:paraId="201095D4" w14:textId="77777777" w:rsidR="00712F6F" w:rsidRDefault="00712F6F" w:rsidP="00DB27AA">
      <w:pPr>
        <w:pStyle w:val="Heading3"/>
        <w:spacing w:line="240" w:lineRule="auto"/>
        <w:rPr>
          <w:rFonts w:eastAsia="Calibri" w:cs="Arial"/>
          <w:b w:val="0"/>
          <w:sz w:val="20"/>
          <w:szCs w:val="20"/>
        </w:rPr>
      </w:pPr>
    </w:p>
    <w:p w14:paraId="1F070369" w14:textId="3CBC54DE" w:rsidR="0096229C" w:rsidRPr="00D95EAE" w:rsidRDefault="0096229C" w:rsidP="00DB27AA">
      <w:pPr>
        <w:pStyle w:val="Heading3"/>
        <w:spacing w:line="240" w:lineRule="auto"/>
      </w:pPr>
      <w:bookmarkStart w:id="93" w:name="_Toc45549622"/>
      <w:r w:rsidRPr="00D95EAE">
        <w:t>4.</w:t>
      </w:r>
      <w:r>
        <w:t xml:space="preserve">4.1 </w:t>
      </w:r>
      <w:r>
        <w:tab/>
      </w:r>
      <w:r w:rsidRPr="0096229C">
        <w:t>Cloud</w:t>
      </w:r>
      <w:r w:rsidRPr="00D95EAE">
        <w:t xml:space="preserve"> Consultancy</w:t>
      </w:r>
      <w:bookmarkEnd w:id="93"/>
    </w:p>
    <w:p w14:paraId="653B1463" w14:textId="77777777" w:rsidR="00712F6F" w:rsidRPr="00712F6F" w:rsidRDefault="00712F6F" w:rsidP="00DB27AA">
      <w:pPr>
        <w:pStyle w:val="ListParagraph"/>
        <w:numPr>
          <w:ilvl w:val="0"/>
          <w:numId w:val="30"/>
        </w:numPr>
        <w:spacing w:after="240" w:line="240" w:lineRule="auto"/>
        <w:ind w:left="714" w:hanging="357"/>
      </w:pPr>
      <w:r w:rsidRPr="00712F6F">
        <w:t xml:space="preserve">Cloud Architectural Review – we provide advice on optimisation, cost control, performance enhancements, security improvements and service resilience  </w:t>
      </w:r>
    </w:p>
    <w:p w14:paraId="4E6ED7CC" w14:textId="77777777" w:rsidR="00712F6F" w:rsidRPr="00712F6F" w:rsidRDefault="00712F6F" w:rsidP="00DB27AA">
      <w:pPr>
        <w:pStyle w:val="ListParagraph"/>
        <w:numPr>
          <w:ilvl w:val="0"/>
          <w:numId w:val="30"/>
        </w:numPr>
        <w:spacing w:after="240" w:line="240" w:lineRule="auto"/>
        <w:ind w:left="714" w:hanging="357"/>
      </w:pPr>
      <w:r w:rsidRPr="00712F6F">
        <w:t xml:space="preserve">Cloud Strategy &amp; Roadmap – we assess your IT estate and operating model before setting out a strategy for public cloud adoption  </w:t>
      </w:r>
    </w:p>
    <w:p w14:paraId="41556A86" w14:textId="77777777" w:rsidR="00712F6F" w:rsidRDefault="00712F6F" w:rsidP="00DB27AA">
      <w:pPr>
        <w:pStyle w:val="Heading3"/>
        <w:spacing w:line="240" w:lineRule="auto"/>
        <w:rPr>
          <w:rFonts w:eastAsia="Times New Roman" w:cs="Arial"/>
          <w:b w:val="0"/>
          <w:color w:val="2F2661"/>
          <w:sz w:val="20"/>
          <w:szCs w:val="20"/>
          <w:lang w:eastAsia="en-GB"/>
        </w:rPr>
      </w:pPr>
    </w:p>
    <w:p w14:paraId="1A45EAC4" w14:textId="77777777" w:rsidR="00712F6F" w:rsidRDefault="0096229C" w:rsidP="00DB27AA">
      <w:pPr>
        <w:pStyle w:val="Heading3"/>
        <w:spacing w:line="240" w:lineRule="auto"/>
      </w:pPr>
      <w:bookmarkStart w:id="94" w:name="_Toc45549623"/>
      <w:r w:rsidRPr="00D95EAE">
        <w:t>4.</w:t>
      </w:r>
      <w:r>
        <w:t>4.2</w:t>
      </w:r>
      <w:r w:rsidRPr="00D95EAE">
        <w:t xml:space="preserve"> </w:t>
      </w:r>
      <w:r w:rsidRPr="00D95EAE">
        <w:tab/>
      </w:r>
      <w:bookmarkEnd w:id="89"/>
      <w:bookmarkEnd w:id="90"/>
      <w:r w:rsidR="00712F6F">
        <w:t>Cloud Professional Services </w:t>
      </w:r>
      <w:bookmarkEnd w:id="94"/>
      <w:r w:rsidR="00712F6F">
        <w:t xml:space="preserve"> </w:t>
      </w:r>
    </w:p>
    <w:p w14:paraId="0DED1B70" w14:textId="77777777" w:rsidR="00712F6F" w:rsidRDefault="00712F6F" w:rsidP="00DB27AA">
      <w:pPr>
        <w:pStyle w:val="ListParagraph"/>
        <w:numPr>
          <w:ilvl w:val="0"/>
          <w:numId w:val="30"/>
        </w:numPr>
        <w:spacing w:after="240" w:line="240" w:lineRule="auto"/>
        <w:ind w:left="714" w:hanging="357"/>
      </w:pPr>
      <w:r>
        <w:t xml:space="preserve">Cloud Design &amp; Deployment – we develop high-level and low-level designs for new or re-architected uses of public cloud and we deploy and test them to your chosen platform using infrastructure as code  </w:t>
      </w:r>
    </w:p>
    <w:p w14:paraId="753C2815" w14:textId="77777777" w:rsidR="00712F6F" w:rsidRDefault="00712F6F" w:rsidP="00DB27AA">
      <w:pPr>
        <w:pStyle w:val="ListParagraph"/>
        <w:numPr>
          <w:ilvl w:val="0"/>
          <w:numId w:val="30"/>
        </w:numPr>
        <w:spacing w:after="240" w:line="240" w:lineRule="auto"/>
        <w:ind w:left="714" w:hanging="357"/>
      </w:pPr>
      <w:r>
        <w:t xml:space="preserve">Cloud Migration – we provide technical and project management expertise to lift and shift existing services to public cloud  </w:t>
      </w:r>
    </w:p>
    <w:p w14:paraId="23CA1070" w14:textId="77777777" w:rsidR="00712F6F" w:rsidRDefault="00712F6F" w:rsidP="00DB27AA">
      <w:pPr>
        <w:pStyle w:val="ListParagraph"/>
        <w:numPr>
          <w:ilvl w:val="0"/>
          <w:numId w:val="30"/>
        </w:numPr>
        <w:spacing w:after="240" w:line="240" w:lineRule="auto"/>
        <w:ind w:left="714" w:hanging="357"/>
      </w:pPr>
      <w:r>
        <w:t xml:space="preserve">Office 365 Migration – we offer consultancy, implementation and project management expertise to support your migration to the Microsoft 365 suite of collaboration tools  </w:t>
      </w:r>
    </w:p>
    <w:p w14:paraId="19E55D2D" w14:textId="77777777" w:rsidR="00712F6F" w:rsidRDefault="00712F6F" w:rsidP="00DB27AA">
      <w:pPr>
        <w:pStyle w:val="Heading3"/>
        <w:spacing w:line="240" w:lineRule="auto"/>
      </w:pPr>
    </w:p>
    <w:p w14:paraId="0F343B93" w14:textId="6D4C0446" w:rsidR="00712F6F" w:rsidRDefault="00712F6F" w:rsidP="00DB27AA">
      <w:pPr>
        <w:pStyle w:val="Heading3"/>
        <w:spacing w:line="240" w:lineRule="auto"/>
      </w:pPr>
      <w:bookmarkStart w:id="95" w:name="_Toc45549624"/>
      <w:r w:rsidRPr="00D95EAE">
        <w:t>4.</w:t>
      </w:r>
      <w:r>
        <w:t>4.3</w:t>
      </w:r>
      <w:r>
        <w:tab/>
        <w:t>Cloud Resell &amp; Support </w:t>
      </w:r>
      <w:bookmarkEnd w:id="95"/>
      <w:r>
        <w:t xml:space="preserve"> </w:t>
      </w:r>
    </w:p>
    <w:p w14:paraId="2671A673" w14:textId="77777777" w:rsidR="00712F6F" w:rsidRDefault="00712F6F" w:rsidP="00DB27AA">
      <w:pPr>
        <w:pStyle w:val="ListParagraph"/>
        <w:numPr>
          <w:ilvl w:val="0"/>
          <w:numId w:val="30"/>
        </w:numPr>
        <w:spacing w:after="240" w:line="240" w:lineRule="auto"/>
        <w:ind w:left="714" w:hanging="357"/>
      </w:pPr>
      <w:r>
        <w:t xml:space="preserve">Managed AWS – we resell AWS and provide the day-to-day management and support for your AWS deployments  </w:t>
      </w:r>
    </w:p>
    <w:p w14:paraId="54720596" w14:textId="77777777" w:rsidR="00712F6F" w:rsidRDefault="00712F6F" w:rsidP="00DB27AA">
      <w:pPr>
        <w:pStyle w:val="ListParagraph"/>
        <w:numPr>
          <w:ilvl w:val="0"/>
          <w:numId w:val="30"/>
        </w:numPr>
        <w:spacing w:after="240" w:line="240" w:lineRule="auto"/>
        <w:ind w:left="714" w:hanging="357"/>
      </w:pPr>
      <w:r>
        <w:t xml:space="preserve">Managed Azure – we resell Microsoft Azure and provide the day-to-day management and support for your Azure deployments  </w:t>
      </w:r>
    </w:p>
    <w:p w14:paraId="1A299845" w14:textId="3517284E" w:rsidR="00712F6F" w:rsidRDefault="00712F6F" w:rsidP="00DB27AA">
      <w:pPr>
        <w:pStyle w:val="ListParagraph"/>
        <w:numPr>
          <w:ilvl w:val="0"/>
          <w:numId w:val="30"/>
        </w:numPr>
        <w:spacing w:after="240" w:line="240" w:lineRule="auto"/>
        <w:ind w:left="714" w:hanging="357"/>
      </w:pPr>
      <w:r>
        <w:t xml:space="preserve">Managed GCP – we resell Google Cloud Platform and provide the day-to-day management and support for your GCP deployments </w:t>
      </w:r>
    </w:p>
    <w:p w14:paraId="06CE154F" w14:textId="77777777" w:rsidR="00712F6F" w:rsidRDefault="00712F6F" w:rsidP="00DB27AA">
      <w:pPr>
        <w:pStyle w:val="ListParagraph"/>
        <w:numPr>
          <w:ilvl w:val="0"/>
          <w:numId w:val="30"/>
        </w:numPr>
        <w:spacing w:after="240" w:line="240" w:lineRule="auto"/>
        <w:ind w:left="714" w:hanging="357"/>
      </w:pPr>
      <w:r>
        <w:lastRenderedPageBreak/>
        <w:t xml:space="preserve">Managed Database – we look after the day-to-day running, maintenance and backup of your public cloud databases  </w:t>
      </w:r>
    </w:p>
    <w:p w14:paraId="3F957159" w14:textId="77777777" w:rsidR="00712F6F" w:rsidRDefault="00712F6F" w:rsidP="00DB27AA">
      <w:pPr>
        <w:pStyle w:val="ListParagraph"/>
        <w:numPr>
          <w:ilvl w:val="0"/>
          <w:numId w:val="30"/>
        </w:numPr>
        <w:spacing w:after="240" w:line="240" w:lineRule="auto"/>
        <w:ind w:left="714" w:hanging="357"/>
      </w:pPr>
      <w:r>
        <w:t xml:space="preserve">Managed Microsoft 365 – we resell Microsoft 365, help to optimise your use of Microsoft licencing, maintain a secure environment and ensure that you always have access to Microsoft Premier Support when you need it </w:t>
      </w:r>
    </w:p>
    <w:p w14:paraId="660697D4" w14:textId="6E01DE3D" w:rsidR="00712F6F" w:rsidRDefault="00712F6F" w:rsidP="00DB27AA">
      <w:pPr>
        <w:pStyle w:val="Heading3"/>
        <w:spacing w:line="240" w:lineRule="auto"/>
      </w:pPr>
      <w:bookmarkStart w:id="96" w:name="_Toc45549625"/>
      <w:r w:rsidRPr="00D95EAE">
        <w:t>4.</w:t>
      </w:r>
      <w:r>
        <w:t>4.4</w:t>
      </w:r>
      <w:r>
        <w:tab/>
        <w:t>Connectivity &amp; Security</w:t>
      </w:r>
      <w:bookmarkEnd w:id="96"/>
      <w:r>
        <w:t xml:space="preserve"> </w:t>
      </w:r>
    </w:p>
    <w:p w14:paraId="3D224559" w14:textId="77777777" w:rsidR="00712F6F" w:rsidRDefault="00712F6F" w:rsidP="00DB27AA">
      <w:pPr>
        <w:pStyle w:val="ListParagraph"/>
        <w:numPr>
          <w:ilvl w:val="0"/>
          <w:numId w:val="30"/>
        </w:numPr>
        <w:spacing w:after="240" w:line="240" w:lineRule="auto"/>
        <w:ind w:left="714" w:hanging="357"/>
      </w:pPr>
      <w:r>
        <w:t xml:space="preserve">Janet Cloud Connect – we provide high-capacity, resilient and secure access to AWS, Microsoft and Google via the Janet Network </w:t>
      </w:r>
    </w:p>
    <w:p w14:paraId="2050727C" w14:textId="77777777" w:rsidR="00712F6F" w:rsidRDefault="00712F6F" w:rsidP="00DB27AA">
      <w:pPr>
        <w:pStyle w:val="ListParagraph"/>
        <w:numPr>
          <w:ilvl w:val="0"/>
          <w:numId w:val="30"/>
        </w:numPr>
        <w:spacing w:after="240" w:line="240" w:lineRule="auto"/>
        <w:ind w:left="714" w:hanging="357"/>
      </w:pPr>
      <w:r>
        <w:t xml:space="preserve">Govroam – we provide public sector staff with seamless access to roaming connectivity at participating sites across the UK </w:t>
      </w:r>
    </w:p>
    <w:p w14:paraId="6CD4C117" w14:textId="77777777" w:rsidR="00712F6F" w:rsidRDefault="00712F6F" w:rsidP="00DB27AA">
      <w:pPr>
        <w:pStyle w:val="ListParagraph"/>
        <w:numPr>
          <w:ilvl w:val="0"/>
          <w:numId w:val="30"/>
        </w:numPr>
        <w:spacing w:after="240" w:line="240" w:lineRule="auto"/>
        <w:ind w:left="714" w:hanging="357"/>
      </w:pPr>
      <w:r>
        <w:t xml:space="preserve">Managed Website Protection – we provide DDoS mitigation and Web Application Firewall (WAF) protection for your public-facing websites </w:t>
      </w:r>
    </w:p>
    <w:p w14:paraId="3900752F" w14:textId="77777777" w:rsidR="00712F6F" w:rsidRDefault="00712F6F" w:rsidP="00DB27AA">
      <w:pPr>
        <w:spacing w:after="0" w:line="240" w:lineRule="auto"/>
      </w:pPr>
    </w:p>
    <w:p w14:paraId="119F80F5" w14:textId="6C2646CF" w:rsidR="00CA131C" w:rsidRPr="00CA131C" w:rsidRDefault="00712F6F" w:rsidP="00DB27AA">
      <w:pPr>
        <w:spacing w:after="0" w:line="240" w:lineRule="auto"/>
      </w:pPr>
      <w:r>
        <w:t>At every step of every engagement we aim to transfer our knowledge and skills to you because, by doing so, we will have a greater impact on society and become trusted and long-term allies. Our ultimate intention with all our services is to empower public and third sector organisations to become digitally independent. </w:t>
      </w:r>
    </w:p>
    <w:p w14:paraId="46402BF2" w14:textId="77777777" w:rsidR="00BE2E2B" w:rsidRDefault="00BE2E2B" w:rsidP="007F0088"/>
    <w:p w14:paraId="53CF4899" w14:textId="77777777" w:rsidR="00164DBC" w:rsidRDefault="00164DBC" w:rsidP="007F0088"/>
    <w:p w14:paraId="51DDEC9D" w14:textId="77777777" w:rsidR="006F59DB" w:rsidRDefault="0021328B" w:rsidP="006F59DB">
      <w:pPr>
        <w:ind w:right="107"/>
      </w:pPr>
      <w:hyperlink w:anchor="_1_Introduction" w:history="1">
        <w:r w:rsidR="006F59DB" w:rsidRPr="006F59DB">
          <w:rPr>
            <w:rStyle w:val="Hyperlink"/>
          </w:rPr>
          <w:t>Return to introduction</w:t>
        </w:r>
      </w:hyperlink>
      <w:r w:rsidR="006F59DB">
        <w:t xml:space="preserve">. </w:t>
      </w:r>
    </w:p>
    <w:p w14:paraId="5221036D" w14:textId="77777777" w:rsidR="00164DBC" w:rsidRPr="00164DBC" w:rsidRDefault="0021328B" w:rsidP="00164DBC">
      <w:pPr>
        <w:ind w:right="107"/>
        <w:rPr>
          <w:rStyle w:val="IntenseReference"/>
        </w:rPr>
      </w:pPr>
      <w:hyperlink w:anchor="_Contents" w:history="1">
        <w:r w:rsidR="00164DBC" w:rsidRPr="00164DBC">
          <w:rPr>
            <w:rStyle w:val="Hyperlink"/>
            <w:spacing w:val="5"/>
          </w:rPr>
          <w:t>Return to table of contents.</w:t>
        </w:r>
      </w:hyperlink>
      <w:r w:rsidR="00164DBC" w:rsidRPr="00164DBC">
        <w:rPr>
          <w:rStyle w:val="IntenseReference"/>
        </w:rPr>
        <w:t xml:space="preserve"> </w:t>
      </w:r>
    </w:p>
    <w:p w14:paraId="288E458B" w14:textId="0FCD58AB" w:rsidR="00CD27C8" w:rsidRDefault="00CD27C8" w:rsidP="007F0088">
      <w:pPr>
        <w:rPr>
          <w:b/>
          <w:color w:val="8E1558" w:themeColor="accent3"/>
          <w:sz w:val="34"/>
          <w:szCs w:val="28"/>
        </w:rPr>
      </w:pPr>
      <w:r>
        <w:br w:type="page"/>
      </w:r>
    </w:p>
    <w:p w14:paraId="6BC173D3" w14:textId="76B5691C" w:rsidR="00DF18C2" w:rsidRDefault="00DF18C2" w:rsidP="004933FE">
      <w:pPr>
        <w:pStyle w:val="Heading1"/>
      </w:pPr>
      <w:bookmarkStart w:id="97" w:name="_5_References"/>
      <w:bookmarkStart w:id="98" w:name="_Toc45549626"/>
      <w:bookmarkEnd w:id="97"/>
      <w:r>
        <w:lastRenderedPageBreak/>
        <w:t>5 References</w:t>
      </w:r>
      <w:bookmarkEnd w:id="98"/>
    </w:p>
    <w:p w14:paraId="7334F23F" w14:textId="5DC091EE" w:rsidR="00DF18C2" w:rsidRDefault="002A7477" w:rsidP="007F0088">
      <w:r>
        <w:t>E</w:t>
      </w:r>
      <w:r w:rsidR="00DF18C2">
        <w:t>duroam</w:t>
      </w:r>
      <w:r>
        <w:tab/>
      </w:r>
      <w:r>
        <w:tab/>
      </w:r>
      <w:r>
        <w:tab/>
      </w:r>
      <w:hyperlink r:id="rId32" w:history="1">
        <w:r w:rsidR="00DF18C2" w:rsidRPr="00460A48">
          <w:rPr>
            <w:rStyle w:val="Hyperlink"/>
          </w:rPr>
          <w:t>http://www.eduroam.org</w:t>
        </w:r>
      </w:hyperlink>
      <w:r w:rsidR="00DF18C2">
        <w:t xml:space="preserve"> </w:t>
      </w:r>
    </w:p>
    <w:p w14:paraId="611C68F5" w14:textId="493B3C39" w:rsidR="00DF18C2" w:rsidRDefault="00DF18C2" w:rsidP="007F0088">
      <w:r>
        <w:t>eduroam Database</w:t>
      </w:r>
      <w:r w:rsidR="002A7477">
        <w:tab/>
      </w:r>
      <w:r w:rsidR="002A7477">
        <w:tab/>
      </w:r>
      <w:hyperlink r:id="rId33" w:history="1">
        <w:r w:rsidRPr="00460A48">
          <w:rPr>
            <w:rStyle w:val="Hyperlink"/>
          </w:rPr>
          <w:t>http://monitor.eduroam.org/database</w:t>
        </w:r>
      </w:hyperlink>
      <w:r>
        <w:t xml:space="preserve"> </w:t>
      </w:r>
    </w:p>
    <w:p w14:paraId="2C9D8EDA" w14:textId="373764EC" w:rsidR="00DF18C2" w:rsidRDefault="00DF18C2" w:rsidP="007F0088">
      <w:r>
        <w:t xml:space="preserve">IEEE 802.1X                         </w:t>
      </w:r>
      <w:r w:rsidR="002A7477">
        <w:tab/>
      </w:r>
      <w:hyperlink r:id="rId34" w:history="1">
        <w:r w:rsidR="002A7477" w:rsidRPr="00460A48">
          <w:rPr>
            <w:rStyle w:val="Hyperlink"/>
          </w:rPr>
          <w:t>http://www.ieee802.org</w:t>
        </w:r>
      </w:hyperlink>
      <w:r>
        <w:t xml:space="preserve"> </w:t>
      </w:r>
    </w:p>
    <w:p w14:paraId="7B743BED" w14:textId="7BBB5F42" w:rsidR="00DF18C2" w:rsidRDefault="00DF18C2" w:rsidP="007F0088">
      <w:r>
        <w:t xml:space="preserve">eduroam Monitoring             </w:t>
      </w:r>
      <w:r w:rsidR="002A7477">
        <w:tab/>
      </w:r>
      <w:hyperlink r:id="rId35" w:history="1">
        <w:r w:rsidR="002A7477" w:rsidRPr="00460A48">
          <w:rPr>
            <w:rStyle w:val="Hyperlink"/>
          </w:rPr>
          <w:t>http://monitor.eduroam.org/</w:t>
        </w:r>
      </w:hyperlink>
      <w:r>
        <w:t xml:space="preserve"> </w:t>
      </w:r>
    </w:p>
    <w:p w14:paraId="6377B57A" w14:textId="77777777" w:rsidR="00164DBC" w:rsidRDefault="00DF18C2" w:rsidP="007F0088">
      <w:r>
        <w:t xml:space="preserve">eduroam TTS                       </w:t>
      </w:r>
      <w:r w:rsidR="002A7477">
        <w:tab/>
      </w:r>
      <w:hyperlink r:id="rId36" w:history="1">
        <w:r w:rsidR="002A7477" w:rsidRPr="00460A48">
          <w:rPr>
            <w:rStyle w:val="Hyperlink"/>
          </w:rPr>
          <w:t>http://tts.eduroam.org</w:t>
        </w:r>
      </w:hyperlink>
      <w:r>
        <w:t xml:space="preserve"> </w:t>
      </w:r>
    </w:p>
    <w:p w14:paraId="1ACCD965" w14:textId="77777777" w:rsidR="00164DBC" w:rsidRDefault="00164DBC" w:rsidP="007F0088"/>
    <w:p w14:paraId="4DE7D4DC" w14:textId="77777777" w:rsidR="006F59DB" w:rsidRDefault="0021328B" w:rsidP="006F59DB">
      <w:pPr>
        <w:ind w:right="107"/>
      </w:pPr>
      <w:hyperlink w:anchor="_1_Introduction" w:history="1">
        <w:r w:rsidR="006F59DB" w:rsidRPr="006F59DB">
          <w:rPr>
            <w:rStyle w:val="Hyperlink"/>
          </w:rPr>
          <w:t>Return to introduction</w:t>
        </w:r>
      </w:hyperlink>
      <w:r w:rsidR="006F59DB">
        <w:t xml:space="preserve">. </w:t>
      </w:r>
    </w:p>
    <w:p w14:paraId="3FBCB403" w14:textId="77777777" w:rsidR="00164DBC" w:rsidRPr="00164DBC" w:rsidRDefault="0021328B" w:rsidP="00164DBC">
      <w:pPr>
        <w:ind w:right="107"/>
        <w:rPr>
          <w:rStyle w:val="IntenseReference"/>
        </w:rPr>
      </w:pPr>
      <w:hyperlink w:anchor="_Contents" w:history="1">
        <w:r w:rsidR="00164DBC" w:rsidRPr="00164DBC">
          <w:rPr>
            <w:rStyle w:val="Hyperlink"/>
            <w:spacing w:val="5"/>
          </w:rPr>
          <w:t>Return to table of contents.</w:t>
        </w:r>
      </w:hyperlink>
      <w:r w:rsidR="00164DBC" w:rsidRPr="00164DBC">
        <w:rPr>
          <w:rStyle w:val="IntenseReference"/>
        </w:rPr>
        <w:t xml:space="preserve"> </w:t>
      </w:r>
    </w:p>
    <w:p w14:paraId="0E8903F9" w14:textId="0279EEDA" w:rsidR="00DF18C2" w:rsidRDefault="00DF18C2" w:rsidP="007F0088">
      <w:pPr>
        <w:rPr>
          <w:b/>
          <w:color w:val="8E1558" w:themeColor="accent3"/>
          <w:sz w:val="34"/>
          <w:szCs w:val="28"/>
        </w:rPr>
      </w:pPr>
      <w:r>
        <w:br w:type="page"/>
      </w:r>
    </w:p>
    <w:p w14:paraId="229A88A2" w14:textId="5275DC15" w:rsidR="009B57DB" w:rsidRDefault="009B57DB" w:rsidP="00395DE3">
      <w:pPr>
        <w:pStyle w:val="Heading1"/>
      </w:pPr>
      <w:bookmarkStart w:id="99" w:name="_6_Glossary"/>
      <w:bookmarkStart w:id="100" w:name="_Toc45549627"/>
      <w:bookmarkEnd w:id="99"/>
      <w:r>
        <w:lastRenderedPageBreak/>
        <w:t>6 Glossary</w:t>
      </w:r>
      <w:bookmarkEnd w:id="100"/>
      <w:r>
        <w:t xml:space="preserve"> </w:t>
      </w:r>
    </w:p>
    <w:p w14:paraId="78E35995" w14:textId="3A9200D4" w:rsidR="009B57DB" w:rsidRDefault="009B57DB" w:rsidP="007F0088">
      <w:r>
        <w:t>AAA</w:t>
      </w:r>
      <w:r w:rsidR="00464BF7">
        <w:tab/>
      </w:r>
      <w:r w:rsidR="00464BF7">
        <w:tab/>
      </w:r>
      <w:r>
        <w:t>Authentication, Authorisation and Accounting</w:t>
      </w:r>
    </w:p>
    <w:p w14:paraId="64266B1C" w14:textId="44C7EDCE" w:rsidR="00464BF7" w:rsidRDefault="00464BF7" w:rsidP="007F0088">
      <w:r>
        <w:t>AES</w:t>
      </w:r>
      <w:r>
        <w:tab/>
      </w:r>
      <w:r>
        <w:tab/>
      </w:r>
      <w:r w:rsidR="00CF5277" w:rsidRPr="00CF5277">
        <w:t xml:space="preserve">Advanced Encryption Standard    </w:t>
      </w:r>
      <w:r>
        <w:tab/>
        <w:t xml:space="preserve">          </w:t>
      </w:r>
    </w:p>
    <w:p w14:paraId="5CF69225" w14:textId="3A98E280" w:rsidR="009B57DB" w:rsidRDefault="009B57DB" w:rsidP="007F0088">
      <w:r>
        <w:t>AH</w:t>
      </w:r>
      <w:r w:rsidR="00464BF7">
        <w:tab/>
      </w:r>
      <w:r w:rsidR="00464BF7">
        <w:tab/>
      </w:r>
      <w:r>
        <w:t>Authentication Headers</w:t>
      </w:r>
    </w:p>
    <w:p w14:paraId="24266C4D" w14:textId="21CEC8B9" w:rsidR="009B57DB" w:rsidRDefault="009B57DB" w:rsidP="007F0088">
      <w:r>
        <w:t>CERT</w:t>
      </w:r>
      <w:r w:rsidR="00464BF7">
        <w:tab/>
      </w:r>
      <w:r w:rsidR="00464BF7">
        <w:tab/>
      </w:r>
      <w:r>
        <w:t>Computer Emergency Response Team</w:t>
      </w:r>
    </w:p>
    <w:p w14:paraId="61A72E04" w14:textId="4C916CF7" w:rsidR="009B57DB" w:rsidRDefault="009B57DB" w:rsidP="007F0088">
      <w:r>
        <w:t>DNS</w:t>
      </w:r>
      <w:r w:rsidR="00464BF7">
        <w:tab/>
      </w:r>
      <w:r w:rsidR="00464BF7">
        <w:tab/>
      </w:r>
      <w:r>
        <w:t>Domain Name Server</w:t>
      </w:r>
    </w:p>
    <w:p w14:paraId="595CF2E2" w14:textId="35987BE9" w:rsidR="009B57DB" w:rsidRDefault="009B57DB" w:rsidP="007F0088">
      <w:r>
        <w:t>EAP</w:t>
      </w:r>
      <w:r w:rsidR="00464BF7">
        <w:tab/>
      </w:r>
      <w:r w:rsidR="00464BF7">
        <w:tab/>
      </w:r>
      <w:r>
        <w:t>Extensible Authentication Protocol</w:t>
      </w:r>
    </w:p>
    <w:p w14:paraId="41B523B0" w14:textId="19E188C9" w:rsidR="009B57DB" w:rsidRDefault="009B57DB" w:rsidP="007F0088">
      <w:r>
        <w:t xml:space="preserve">EAP-TLS        </w:t>
      </w:r>
      <w:r w:rsidR="00464BF7">
        <w:tab/>
      </w:r>
      <w:r>
        <w:t>Extensible Authentication Protocol Transport Layer Security (</w:t>
      </w:r>
      <w:proofErr w:type="spellStart"/>
      <w:r>
        <w:t>StB</w:t>
      </w:r>
      <w:proofErr w:type="spellEnd"/>
      <w:r>
        <w:t xml:space="preserve"> IETF)</w:t>
      </w:r>
    </w:p>
    <w:p w14:paraId="395A5AB1" w14:textId="61050D71" w:rsidR="009B57DB" w:rsidRDefault="009B57DB" w:rsidP="007F0088">
      <w:r>
        <w:t xml:space="preserve">eduroam        </w:t>
      </w:r>
      <w:r w:rsidR="00464BF7">
        <w:tab/>
      </w:r>
      <w:proofErr w:type="spellStart"/>
      <w:r>
        <w:t>EDUcation</w:t>
      </w:r>
      <w:proofErr w:type="spellEnd"/>
      <w:r>
        <w:t xml:space="preserve"> </w:t>
      </w:r>
      <w:proofErr w:type="spellStart"/>
      <w:r>
        <w:t>ROAMing</w:t>
      </w:r>
      <w:proofErr w:type="spellEnd"/>
    </w:p>
    <w:p w14:paraId="30901CF2" w14:textId="7C494D99" w:rsidR="009B57DB" w:rsidRDefault="009B57DB" w:rsidP="007F0088">
      <w:r>
        <w:t xml:space="preserve">ESP                </w:t>
      </w:r>
      <w:r w:rsidR="00464BF7">
        <w:tab/>
      </w:r>
      <w:r>
        <w:t>Encapsulating Security Payloads</w:t>
      </w:r>
    </w:p>
    <w:p w14:paraId="73ECA053" w14:textId="2332EAD5" w:rsidR="001129E2" w:rsidRDefault="009B57DB" w:rsidP="007F0088">
      <w:r>
        <w:t xml:space="preserve">FTP                 </w:t>
      </w:r>
      <w:r w:rsidR="00464BF7">
        <w:tab/>
      </w:r>
      <w:r>
        <w:t xml:space="preserve">File Transfer Protocol </w:t>
      </w:r>
    </w:p>
    <w:p w14:paraId="7766B8CB" w14:textId="7367B7C8" w:rsidR="001129E2" w:rsidRDefault="009B57DB" w:rsidP="007F0088">
      <w:r>
        <w:t xml:space="preserve">GPS                </w:t>
      </w:r>
      <w:r w:rsidR="00464BF7">
        <w:tab/>
      </w:r>
      <w:r>
        <w:t xml:space="preserve">Global Positioning System </w:t>
      </w:r>
    </w:p>
    <w:p w14:paraId="46131895" w14:textId="6D025BA7" w:rsidR="001129E2" w:rsidRDefault="009B57DB" w:rsidP="007F0088">
      <w:r>
        <w:t xml:space="preserve">gTLD               </w:t>
      </w:r>
      <w:r w:rsidR="00464BF7">
        <w:tab/>
      </w:r>
      <w:r>
        <w:t xml:space="preserve">generic Top Level Domain </w:t>
      </w:r>
    </w:p>
    <w:p w14:paraId="23B332FA" w14:textId="0E831A5F" w:rsidR="009B57DB" w:rsidRDefault="009B57DB" w:rsidP="007F0088">
      <w:r>
        <w:t xml:space="preserve">HI                    </w:t>
      </w:r>
      <w:r w:rsidR="00464BF7">
        <w:tab/>
      </w:r>
      <w:r>
        <w:t xml:space="preserve">Home </w:t>
      </w:r>
      <w:r w:rsidR="00A36E2C">
        <w:t>Organisation</w:t>
      </w:r>
    </w:p>
    <w:p w14:paraId="136E33A7" w14:textId="569755FF" w:rsidR="009B57DB" w:rsidRDefault="009B57DB" w:rsidP="007F0088">
      <w:r>
        <w:t xml:space="preserve">HTTP              </w:t>
      </w:r>
      <w:r w:rsidR="00464BF7">
        <w:tab/>
      </w:r>
      <w:r>
        <w:t>Hypertext Transfer Protocol</w:t>
      </w:r>
    </w:p>
    <w:p w14:paraId="3A006C17" w14:textId="06CB0D47" w:rsidR="009B57DB" w:rsidRDefault="009B57DB" w:rsidP="007F0088">
      <w:r>
        <w:t xml:space="preserve">ICMP               </w:t>
      </w:r>
      <w:r w:rsidR="00464BF7">
        <w:tab/>
      </w:r>
      <w:r>
        <w:t>Internet Control Message Protocol</w:t>
      </w:r>
    </w:p>
    <w:p w14:paraId="48E2DD23" w14:textId="36C91703" w:rsidR="009B57DB" w:rsidRDefault="009B57DB" w:rsidP="007F0088">
      <w:proofErr w:type="spellStart"/>
      <w:r>
        <w:t>IdP</w:t>
      </w:r>
      <w:proofErr w:type="spellEnd"/>
      <w:r>
        <w:t xml:space="preserve">                  </w:t>
      </w:r>
      <w:r w:rsidR="00464BF7">
        <w:tab/>
      </w:r>
      <w:r>
        <w:t>Identity Provider</w:t>
      </w:r>
    </w:p>
    <w:p w14:paraId="4D8C369E" w14:textId="5B84AD19" w:rsidR="001129E2" w:rsidRDefault="009B57DB" w:rsidP="007F0088">
      <w:r>
        <w:t xml:space="preserve">IKE                  </w:t>
      </w:r>
      <w:r w:rsidR="00464BF7">
        <w:tab/>
      </w:r>
      <w:r>
        <w:t xml:space="preserve">Internet Key Exchange </w:t>
      </w:r>
    </w:p>
    <w:p w14:paraId="4C9FF8E5" w14:textId="0BF17E36" w:rsidR="001129E2" w:rsidRDefault="009B57DB" w:rsidP="007F0088">
      <w:proofErr w:type="spellStart"/>
      <w:r>
        <w:t>IPSec</w:t>
      </w:r>
      <w:proofErr w:type="spellEnd"/>
      <w:r>
        <w:t xml:space="preserve">              </w:t>
      </w:r>
      <w:r w:rsidR="00464BF7">
        <w:tab/>
      </w:r>
      <w:r>
        <w:t>IP Security (</w:t>
      </w:r>
      <w:proofErr w:type="spellStart"/>
      <w:r>
        <w:t>StB</w:t>
      </w:r>
      <w:proofErr w:type="spellEnd"/>
      <w:r>
        <w:t xml:space="preserve"> IETF) </w:t>
      </w:r>
    </w:p>
    <w:p w14:paraId="1F6D3C3C" w14:textId="4A83A732" w:rsidR="001129E2" w:rsidRDefault="009B57DB" w:rsidP="007F0088">
      <w:r>
        <w:t xml:space="preserve">MAC                </w:t>
      </w:r>
      <w:r w:rsidR="00464BF7">
        <w:tab/>
      </w:r>
      <w:r>
        <w:t xml:space="preserve">Media Access Control </w:t>
      </w:r>
    </w:p>
    <w:p w14:paraId="424A709D" w14:textId="37B2113E" w:rsidR="009B57DB" w:rsidRDefault="009B57DB" w:rsidP="007F0088">
      <w:r>
        <w:t xml:space="preserve">NAS                </w:t>
      </w:r>
      <w:r w:rsidR="00464BF7">
        <w:tab/>
      </w:r>
      <w:r>
        <w:t>Network Access Servers</w:t>
      </w:r>
    </w:p>
    <w:p w14:paraId="5E10CFE7" w14:textId="454C3677" w:rsidR="001129E2" w:rsidRDefault="009B57DB" w:rsidP="007F0088">
      <w:r>
        <w:t xml:space="preserve">NAT                </w:t>
      </w:r>
      <w:r w:rsidR="00464BF7">
        <w:tab/>
      </w:r>
      <w:r>
        <w:t xml:space="preserve">Network Address Translation </w:t>
      </w:r>
    </w:p>
    <w:p w14:paraId="3BA1CB74" w14:textId="17D23CE3" w:rsidR="001129E2" w:rsidRDefault="009B57DB" w:rsidP="007F0088">
      <w:r>
        <w:t xml:space="preserve">NRPS              </w:t>
      </w:r>
      <w:r w:rsidR="00464BF7">
        <w:tab/>
      </w:r>
      <w:r>
        <w:t xml:space="preserve">National RADIUS Proxy Servers </w:t>
      </w:r>
    </w:p>
    <w:p w14:paraId="3CCF1C44" w14:textId="77769924" w:rsidR="009B57DB" w:rsidRDefault="009B57DB" w:rsidP="007F0088">
      <w:r>
        <w:t xml:space="preserve">NTP                </w:t>
      </w:r>
      <w:r w:rsidR="00464BF7">
        <w:tab/>
      </w:r>
      <w:r>
        <w:t>Network Time Protocol</w:t>
      </w:r>
    </w:p>
    <w:p w14:paraId="64CD0C21" w14:textId="1BDE01A0" w:rsidR="009B57DB" w:rsidRDefault="009B57DB" w:rsidP="007F0088">
      <w:r>
        <w:lastRenderedPageBreak/>
        <w:t xml:space="preserve">PPTP              </w:t>
      </w:r>
      <w:r w:rsidR="00464BF7">
        <w:tab/>
      </w:r>
      <w:r>
        <w:t xml:space="preserve">Point-to-Point </w:t>
      </w:r>
      <w:proofErr w:type="spellStart"/>
      <w:r>
        <w:t>Tunneling</w:t>
      </w:r>
      <w:proofErr w:type="spellEnd"/>
      <w:r>
        <w:t xml:space="preserve"> Protocol</w:t>
      </w:r>
    </w:p>
    <w:p w14:paraId="10ADF589" w14:textId="2EF1213B" w:rsidR="009B57DB" w:rsidRDefault="009B57DB" w:rsidP="007F0088">
      <w:r>
        <w:t xml:space="preserve">RADIUS          </w:t>
      </w:r>
      <w:r w:rsidR="00464BF7">
        <w:tab/>
      </w:r>
      <w:r>
        <w:t>Remote Authentication Dial-In User Service (</w:t>
      </w:r>
      <w:proofErr w:type="spellStart"/>
      <w:r>
        <w:t>StB</w:t>
      </w:r>
      <w:proofErr w:type="spellEnd"/>
      <w:r>
        <w:t xml:space="preserve"> IETF) </w:t>
      </w:r>
    </w:p>
    <w:p w14:paraId="35C015CD" w14:textId="7394A08F" w:rsidR="009B57DB" w:rsidRDefault="009B57DB" w:rsidP="007F0088">
      <w:r>
        <w:t xml:space="preserve">RFO                </w:t>
      </w:r>
      <w:r w:rsidR="00464BF7">
        <w:tab/>
      </w:r>
      <w:r>
        <w:t>Regional Federation Operator</w:t>
      </w:r>
    </w:p>
    <w:p w14:paraId="1FF5D538" w14:textId="27E07CC5" w:rsidR="009B57DB" w:rsidRDefault="009B57DB" w:rsidP="007F0088">
      <w:r>
        <w:t xml:space="preserve">RI                    </w:t>
      </w:r>
      <w:r w:rsidR="00464BF7">
        <w:tab/>
      </w:r>
      <w:r>
        <w:t xml:space="preserve">Remote </w:t>
      </w:r>
      <w:r w:rsidR="00A36E2C">
        <w:t>Organisation</w:t>
      </w:r>
    </w:p>
    <w:p w14:paraId="17BAFCFA" w14:textId="6A1F5DEB" w:rsidR="009B57DB" w:rsidRDefault="009B57DB" w:rsidP="007F0088">
      <w:r>
        <w:t xml:space="preserve">RRPS              </w:t>
      </w:r>
      <w:r w:rsidR="00464BF7">
        <w:tab/>
      </w:r>
      <w:r>
        <w:t>Regional RADIUS Proxy Servers</w:t>
      </w:r>
    </w:p>
    <w:p w14:paraId="0E5FB448" w14:textId="5062DDBB" w:rsidR="001129E2" w:rsidRDefault="009B57DB" w:rsidP="007F0088">
      <w:r>
        <w:t xml:space="preserve">SNTP              </w:t>
      </w:r>
      <w:r w:rsidR="00464BF7">
        <w:tab/>
      </w:r>
      <w:r>
        <w:t xml:space="preserve">Simple NTP </w:t>
      </w:r>
    </w:p>
    <w:p w14:paraId="7B87C07C" w14:textId="7BE13535" w:rsidR="009B57DB" w:rsidRDefault="009B57DB" w:rsidP="007F0088">
      <w:r>
        <w:t xml:space="preserve">SSH                </w:t>
      </w:r>
      <w:r w:rsidR="00464BF7">
        <w:tab/>
      </w:r>
      <w:r>
        <w:t>Secure Shell</w:t>
      </w:r>
    </w:p>
    <w:p w14:paraId="19150BD4" w14:textId="09C33023" w:rsidR="009B57DB" w:rsidRDefault="009B57DB" w:rsidP="007F0088">
      <w:r>
        <w:t xml:space="preserve">TCP                </w:t>
      </w:r>
      <w:r w:rsidR="00464BF7">
        <w:tab/>
      </w:r>
      <w:r>
        <w:t>Transmission Control Protocol</w:t>
      </w:r>
    </w:p>
    <w:p w14:paraId="05F7F4B7" w14:textId="201A6830" w:rsidR="009B57DB" w:rsidRDefault="009B57DB" w:rsidP="007F0088">
      <w:r>
        <w:t xml:space="preserve">TLD                 </w:t>
      </w:r>
      <w:r w:rsidR="00464BF7">
        <w:tab/>
      </w:r>
      <w:r>
        <w:t>Top-Level Domain</w:t>
      </w:r>
    </w:p>
    <w:p w14:paraId="79C7976D" w14:textId="301BB921" w:rsidR="001129E2" w:rsidRDefault="009B57DB" w:rsidP="007F0088">
      <w:r>
        <w:t xml:space="preserve">TLS                 </w:t>
      </w:r>
      <w:r w:rsidR="00464BF7">
        <w:tab/>
      </w:r>
      <w:r>
        <w:t xml:space="preserve">Transport Layer Security </w:t>
      </w:r>
    </w:p>
    <w:p w14:paraId="7211E9AA" w14:textId="3299E99A" w:rsidR="001129E2" w:rsidRDefault="009B57DB" w:rsidP="007F0088">
      <w:r>
        <w:t xml:space="preserve">TTS                 </w:t>
      </w:r>
      <w:r w:rsidR="00464BF7">
        <w:tab/>
      </w:r>
      <w:r>
        <w:t xml:space="preserve">Trouble Ticketing System </w:t>
      </w:r>
    </w:p>
    <w:p w14:paraId="4AE3BB65" w14:textId="55A37EC7" w:rsidR="001129E2" w:rsidRDefault="009B57DB" w:rsidP="007F0088">
      <w:r>
        <w:t xml:space="preserve">UDP                </w:t>
      </w:r>
      <w:r w:rsidR="00464BF7">
        <w:tab/>
      </w:r>
      <w:r>
        <w:t xml:space="preserve">User Datagram Protocol </w:t>
      </w:r>
    </w:p>
    <w:p w14:paraId="4FC31039" w14:textId="6EABD2C0" w:rsidR="00464BF7" w:rsidRDefault="00464BF7" w:rsidP="007F0088">
      <w:r w:rsidRPr="0038290A">
        <w:t>Venue</w:t>
      </w:r>
      <w:r>
        <w:tab/>
      </w:r>
      <w:r>
        <w:tab/>
      </w:r>
      <w:r w:rsidR="006F70D3">
        <w:t>A site or building at which the govroam SSID is available</w:t>
      </w:r>
    </w:p>
    <w:p w14:paraId="1473B50C" w14:textId="24E48D2D" w:rsidR="009B57DB" w:rsidRDefault="009B57DB" w:rsidP="007F0088">
      <w:r>
        <w:t xml:space="preserve">VLAN              </w:t>
      </w:r>
      <w:r w:rsidR="000C55E6">
        <w:tab/>
      </w:r>
      <w:r>
        <w:t>Virtual Local Area Network</w:t>
      </w:r>
    </w:p>
    <w:p w14:paraId="0F51F809" w14:textId="77777777" w:rsidR="00164DBC" w:rsidRDefault="009B57DB" w:rsidP="007F0088">
      <w:r>
        <w:t xml:space="preserve">WPA2             </w:t>
      </w:r>
      <w:r w:rsidR="000C55E6">
        <w:tab/>
      </w:r>
      <w:r>
        <w:t>Wi-Fi Protected Access, version 2</w:t>
      </w:r>
    </w:p>
    <w:p w14:paraId="17C1CD99" w14:textId="77777777" w:rsidR="00164DBC" w:rsidRDefault="00164DBC" w:rsidP="007F0088"/>
    <w:p w14:paraId="21FD9C4E" w14:textId="77777777" w:rsidR="006F59DB" w:rsidRDefault="0021328B" w:rsidP="006F59DB">
      <w:pPr>
        <w:ind w:right="107"/>
      </w:pPr>
      <w:hyperlink w:anchor="_1_Introduction" w:history="1">
        <w:r w:rsidR="006F59DB" w:rsidRPr="006F59DB">
          <w:rPr>
            <w:rStyle w:val="Hyperlink"/>
          </w:rPr>
          <w:t>Return to introduction</w:t>
        </w:r>
      </w:hyperlink>
      <w:r w:rsidR="006F59DB">
        <w:t xml:space="preserve">. </w:t>
      </w:r>
    </w:p>
    <w:p w14:paraId="00F91D0F" w14:textId="77777777" w:rsidR="00164DBC" w:rsidRPr="00164DBC" w:rsidRDefault="0021328B" w:rsidP="00164DBC">
      <w:pPr>
        <w:ind w:right="107"/>
        <w:rPr>
          <w:rStyle w:val="IntenseReference"/>
        </w:rPr>
      </w:pPr>
      <w:hyperlink w:anchor="_Contents" w:history="1">
        <w:r w:rsidR="00164DBC" w:rsidRPr="00164DBC">
          <w:rPr>
            <w:rStyle w:val="Hyperlink"/>
            <w:spacing w:val="5"/>
          </w:rPr>
          <w:t>Return to table of contents.</w:t>
        </w:r>
      </w:hyperlink>
      <w:r w:rsidR="00164DBC" w:rsidRPr="00164DBC">
        <w:rPr>
          <w:rStyle w:val="IntenseReference"/>
        </w:rPr>
        <w:t xml:space="preserve"> </w:t>
      </w:r>
    </w:p>
    <w:p w14:paraId="5F4CA799" w14:textId="56A51FCD" w:rsidR="009B57DB" w:rsidRDefault="009B57DB" w:rsidP="007F0088">
      <w:r>
        <w:br w:type="page"/>
      </w:r>
    </w:p>
    <w:p w14:paraId="3C1D768F" w14:textId="6BC77E7E" w:rsidR="001B131C" w:rsidRPr="001B131C" w:rsidRDefault="001B131C" w:rsidP="00395DE3">
      <w:pPr>
        <w:pStyle w:val="Heading1"/>
      </w:pPr>
      <w:bookmarkStart w:id="101" w:name="_7__Appendices"/>
      <w:bookmarkStart w:id="102" w:name="_Toc45549628"/>
      <w:bookmarkEnd w:id="101"/>
      <w:r w:rsidRPr="001B131C">
        <w:lastRenderedPageBreak/>
        <w:t>7  Appendices</w:t>
      </w:r>
      <w:bookmarkEnd w:id="102"/>
    </w:p>
    <w:p w14:paraId="08BF07E8" w14:textId="1936DA7D" w:rsidR="001B131C" w:rsidRPr="001B131C" w:rsidRDefault="001B131C" w:rsidP="00E8159B">
      <w:pPr>
        <w:pStyle w:val="Heading2"/>
      </w:pPr>
      <w:bookmarkStart w:id="103" w:name="_Toc45549629"/>
      <w:r w:rsidRPr="001B131C">
        <w:t>7.</w:t>
      </w:r>
      <w:r w:rsidR="005534DA">
        <w:t>1</w:t>
      </w:r>
      <w:r w:rsidRPr="001B131C">
        <w:t xml:space="preserve">  Appendix </w:t>
      </w:r>
      <w:r w:rsidR="005534DA">
        <w:t>A</w:t>
      </w:r>
      <w:r w:rsidRPr="001B131C">
        <w:t>: Logging of Authentication and Accounting Packets</w:t>
      </w:r>
      <w:bookmarkEnd w:id="103"/>
    </w:p>
    <w:p w14:paraId="1045C6BD" w14:textId="742B24AF" w:rsidR="001B131C" w:rsidRDefault="001B131C" w:rsidP="00E8159B">
      <w:pPr>
        <w:ind w:right="107"/>
        <w:rPr>
          <w:b/>
          <w:sz w:val="24"/>
          <w:szCs w:val="24"/>
        </w:rPr>
      </w:pPr>
      <w:r w:rsidRPr="001B131C">
        <w:rPr>
          <w:rFonts w:eastAsia="Arial" w:cs="Arial"/>
        </w:rPr>
        <w:t xml:space="preserve">Authenticating a user and the subsequent establishing of the user session is a transaction between the identity provider and the resource provider. The intermediate infrastructure acts only as conveyor of their data. As such, no liabilities for the confederation members or the Jisc Operations Team are involved. Still, logging this data provides an audit trail that may help connected </w:t>
      </w:r>
      <w:r w:rsidR="00A36E2C">
        <w:rPr>
          <w:rFonts w:eastAsia="Arial" w:cs="Arial"/>
        </w:rPr>
        <w:t>organisation</w:t>
      </w:r>
      <w:r w:rsidRPr="001B131C">
        <w:rPr>
          <w:rFonts w:eastAsia="Arial" w:cs="Arial"/>
        </w:rPr>
        <w:t xml:space="preserve">s resolve conflicts. Furthermore, the data is useful if debugging a problem is required. Because of that, it is recommended that govroam members, and the federation infrastructure itself, keep logs of the data flowing through the infrastructure. National regulations will inform time frames for data retention. </w:t>
      </w:r>
    </w:p>
    <w:p w14:paraId="7B6E2F3F" w14:textId="1D39D45E" w:rsidR="001B131C" w:rsidRPr="001B131C" w:rsidRDefault="001B131C" w:rsidP="00E8159B">
      <w:pPr>
        <w:pStyle w:val="Heading2"/>
      </w:pPr>
      <w:bookmarkStart w:id="104" w:name="_Toc45549630"/>
      <w:r w:rsidRPr="001B131C">
        <w:t>7.</w:t>
      </w:r>
      <w:r w:rsidR="005534DA">
        <w:t>2</w:t>
      </w:r>
      <w:r w:rsidRPr="001B131C">
        <w:t xml:space="preserve">  Appendix </w:t>
      </w:r>
      <w:r w:rsidR="0096228B">
        <w:t>B</w:t>
      </w:r>
      <w:r w:rsidRPr="001B131C">
        <w:t>: Web-redirect Systems</w:t>
      </w:r>
      <w:bookmarkEnd w:id="104"/>
    </w:p>
    <w:p w14:paraId="4D178CA2" w14:textId="24343B89" w:rsidR="001B131C" w:rsidRPr="001B131C" w:rsidRDefault="001B131C" w:rsidP="007F0088">
      <w:pPr>
        <w:ind w:right="107"/>
        <w:rPr>
          <w:rFonts w:eastAsia="Arial" w:cs="Arial"/>
        </w:rPr>
      </w:pPr>
      <w:r w:rsidRPr="001B131C">
        <w:rPr>
          <w:rFonts w:eastAsia="Arial" w:cs="Arial"/>
        </w:rPr>
        <w:t xml:space="preserve">Govroam implements the IEEE 802.1X protocol, creating secure channels for authentication to the users' home </w:t>
      </w:r>
      <w:r w:rsidR="002B1AC5">
        <w:rPr>
          <w:rFonts w:eastAsia="Arial" w:cs="Arial"/>
        </w:rPr>
        <w:t>organisation</w:t>
      </w:r>
      <w:r w:rsidRPr="001B131C">
        <w:rPr>
          <w:rFonts w:eastAsia="Arial" w:cs="Arial"/>
        </w:rPr>
        <w:t xml:space="preserve">, and when the user is visiting other </w:t>
      </w:r>
      <w:r w:rsidR="002B1AC5">
        <w:rPr>
          <w:rFonts w:eastAsia="Arial" w:cs="Arial"/>
        </w:rPr>
        <w:t>organisation</w:t>
      </w:r>
      <w:r w:rsidR="002B1AC5" w:rsidRPr="001B131C">
        <w:rPr>
          <w:rFonts w:eastAsia="Arial" w:cs="Arial"/>
        </w:rPr>
        <w:t xml:space="preserve"> </w:t>
      </w:r>
      <w:r w:rsidRPr="001B131C">
        <w:rPr>
          <w:rFonts w:eastAsia="Arial" w:cs="Arial"/>
        </w:rPr>
        <w:t>(potentially including abroad).</w:t>
      </w:r>
    </w:p>
    <w:p w14:paraId="60367B99" w14:textId="338A4A2E" w:rsidR="001B131C" w:rsidRPr="001B131C" w:rsidRDefault="001B131C" w:rsidP="007F0088">
      <w:pPr>
        <w:ind w:right="107"/>
        <w:rPr>
          <w:rFonts w:eastAsia="Arial" w:cs="Arial"/>
        </w:rPr>
      </w:pPr>
      <w:r w:rsidRPr="001B131C">
        <w:rPr>
          <w:rFonts w:eastAsia="Arial" w:cs="Arial"/>
        </w:rPr>
        <w:t xml:space="preserve">Govroam </w:t>
      </w:r>
      <w:r w:rsidR="00061837">
        <w:rPr>
          <w:rFonts w:eastAsia="Arial" w:cs="Arial"/>
        </w:rPr>
        <w:t xml:space="preserve">securely </w:t>
      </w:r>
      <w:r w:rsidRPr="001B131C">
        <w:rPr>
          <w:rFonts w:eastAsia="Arial" w:cs="Arial"/>
        </w:rPr>
        <w:t xml:space="preserve">provides </w:t>
      </w:r>
      <w:r w:rsidR="00061837">
        <w:rPr>
          <w:rFonts w:eastAsia="Arial" w:cs="Arial"/>
        </w:rPr>
        <w:t>roaming connectivity to</w:t>
      </w:r>
      <w:r w:rsidRPr="001B131C">
        <w:rPr>
          <w:rFonts w:eastAsia="Arial" w:cs="Arial"/>
        </w:rPr>
        <w:t xml:space="preserve"> the public sector. The network must be restricted to </w:t>
      </w:r>
      <w:r w:rsidR="006A6FD1">
        <w:rPr>
          <w:rFonts w:eastAsia="Arial" w:cs="Arial"/>
        </w:rPr>
        <w:t>this</w:t>
      </w:r>
      <w:r w:rsidRPr="001B131C">
        <w:rPr>
          <w:rFonts w:eastAsia="Arial" w:cs="Arial"/>
        </w:rPr>
        <w:t xml:space="preserve"> community in order to keep the level of trust </w:t>
      </w:r>
      <w:r w:rsidR="00FC268A">
        <w:rPr>
          <w:rFonts w:eastAsia="Arial" w:cs="Arial"/>
        </w:rPr>
        <w:t xml:space="preserve">between participating organisations </w:t>
      </w:r>
      <w:r w:rsidRPr="001B131C">
        <w:rPr>
          <w:rFonts w:eastAsia="Arial" w:cs="Arial"/>
        </w:rPr>
        <w:t>sufficiently high.</w:t>
      </w:r>
      <w:r w:rsidR="002B1AC5">
        <w:rPr>
          <w:rFonts w:eastAsia="Arial" w:cs="Arial"/>
        </w:rPr>
        <w:t xml:space="preserve"> </w:t>
      </w:r>
    </w:p>
    <w:p w14:paraId="503033EA" w14:textId="710B5B40" w:rsidR="001B131C" w:rsidRPr="001B131C" w:rsidRDefault="001B131C" w:rsidP="007F0088">
      <w:pPr>
        <w:ind w:right="107"/>
        <w:rPr>
          <w:rFonts w:eastAsia="Arial" w:cs="Arial"/>
        </w:rPr>
      </w:pPr>
      <w:r w:rsidRPr="001B131C">
        <w:rPr>
          <w:rFonts w:eastAsia="Arial" w:cs="Arial"/>
        </w:rPr>
        <w:t>The advantage of the IEEE 802.1X protocol is that the user is authenticated before they are handed an IP address and then, in turn, can connect to the Internet. This method ensures that no users can harm the local network installations before being authenticated.</w:t>
      </w:r>
    </w:p>
    <w:p w14:paraId="2FFE8CF2" w14:textId="7F005621" w:rsidR="001B131C" w:rsidRPr="001B131C" w:rsidRDefault="001B131C" w:rsidP="007F0088">
      <w:pPr>
        <w:ind w:right="107"/>
        <w:rPr>
          <w:rFonts w:eastAsia="Arial" w:cs="Arial"/>
        </w:rPr>
      </w:pPr>
      <w:r w:rsidRPr="001B131C">
        <w:rPr>
          <w:rFonts w:eastAsia="Arial" w:cs="Arial"/>
        </w:rPr>
        <w:t>This is unlike web-redirect systems, where the (unknown) user is initially given an IP address in order to authenticate using a web browser. Not only will the user be able to interfere with the network before getting authenticated, but also the authentication session is not secure, since the username and password are traversing the underlying (RADIUS) infrastructure unencrypted.</w:t>
      </w:r>
    </w:p>
    <w:p w14:paraId="558D1E09" w14:textId="78B72BD1" w:rsidR="001B131C" w:rsidRPr="001B131C" w:rsidRDefault="001B131C" w:rsidP="007F0088">
      <w:pPr>
        <w:ind w:right="107"/>
        <w:rPr>
          <w:rFonts w:eastAsia="Arial" w:cs="Arial"/>
        </w:rPr>
      </w:pPr>
      <w:r w:rsidRPr="001B131C">
        <w:rPr>
          <w:rFonts w:eastAsia="Arial" w:cs="Arial"/>
        </w:rPr>
        <w:t>Furthermore, there is no easy way of telling if a web login page is genuine or a ‘rogue’. Fake web login pages can easily be set up by copying the original HTML code and assets to a web server, which then grants the user Internet access and collects user credentials.</w:t>
      </w:r>
    </w:p>
    <w:p w14:paraId="70D1CA15" w14:textId="72048B13" w:rsidR="001B131C" w:rsidRDefault="001B131C" w:rsidP="007F0088">
      <w:pPr>
        <w:ind w:right="107"/>
        <w:rPr>
          <w:rFonts w:eastAsia="Arial" w:cs="Arial"/>
        </w:rPr>
      </w:pPr>
      <w:r w:rsidRPr="001B131C">
        <w:rPr>
          <w:rFonts w:eastAsia="Arial" w:cs="Arial"/>
        </w:rPr>
        <w:t>Finally, even after being authenticated with web-redirects, there is no security context established for the wireless connection that prevents malicious users from taking over the session of a valid user (“session hijacking”).</w:t>
      </w:r>
    </w:p>
    <w:p w14:paraId="33583D22" w14:textId="4E94EEE5" w:rsidR="0096228B" w:rsidRDefault="0096228B" w:rsidP="0096228B">
      <w:pPr>
        <w:pStyle w:val="Heading2"/>
      </w:pPr>
      <w:bookmarkStart w:id="105" w:name="_7.3_Appendix_C:"/>
      <w:bookmarkStart w:id="106" w:name="_Toc45549631"/>
      <w:bookmarkEnd w:id="105"/>
      <w:r>
        <w:t>7.3 Appendix C: Best Practice Codes of Conduct</w:t>
      </w:r>
      <w:bookmarkEnd w:id="106"/>
    </w:p>
    <w:p w14:paraId="6C9E9186" w14:textId="20E86855" w:rsidR="00A70F2A" w:rsidRDefault="00A70F2A" w:rsidP="00A70F2A">
      <w:pPr>
        <w:ind w:right="107"/>
      </w:pPr>
      <w:r>
        <w:t xml:space="preserve">This Code of Practice is a </w:t>
      </w:r>
      <w:proofErr w:type="spellStart"/>
      <w:r>
        <w:t>MoSCoW</w:t>
      </w:r>
      <w:proofErr w:type="spellEnd"/>
      <w:r>
        <w:t xml:space="preserve"> prioritised list of considerations that together constitute a best practice guide for deploying govroam infrastructure. Jisc has developed this code in partnership with an independent third party security specialist to ensure that it offers the very best objective advice to the govroam membership.</w:t>
      </w:r>
    </w:p>
    <w:p w14:paraId="4B2B14A1" w14:textId="7AB2AF6E" w:rsidR="00A70F2A" w:rsidRDefault="00A70F2A" w:rsidP="00A70F2A">
      <w:pPr>
        <w:ind w:right="107"/>
      </w:pPr>
      <w:r>
        <w:lastRenderedPageBreak/>
        <w:t>Regional Federation Operators (RFOs) are required to complete and return this checklist as part of their boarding process, and are expected to comply with (or at least be working towards) all of the mandatory requirements (MUST/MUST NOT) listed below, and hopefully many of the SHOULD/SHOULD NOT’s too.</w:t>
      </w:r>
    </w:p>
    <w:p w14:paraId="26A211A8" w14:textId="0DB79820" w:rsidR="00A70F2A" w:rsidRDefault="00A70F2A" w:rsidP="00A70F2A">
      <w:pPr>
        <w:ind w:right="107"/>
      </w:pPr>
      <w:r>
        <w:t>The quality and consistency of the RADIUS deployment at all participating organisations is a vital part of the overall security model of the govroam service, as a misconfigured server may generate service-disrupting traffic or serve as an attack route against the service or your users. RFOs are strongly recommended to use this document as part of their own process in bringing member organisations into the RADIUS trust fabric of their own regional federations.</w:t>
      </w:r>
    </w:p>
    <w:p w14:paraId="6F54F59D" w14:textId="249FA853" w:rsidR="00A70F2A" w:rsidRDefault="00A70F2A" w:rsidP="00A70F2A">
      <w:pPr>
        <w:ind w:right="107"/>
      </w:pPr>
      <w:r>
        <w:t>Customers must indicate their status at each point, specifying if it’s in place, planned, an alternative solution has been implemented or if it is not planned at all. If it is planned, please give an indication of timescales. If an alternative solution is in place, please give details on the alternative solution.</w:t>
      </w:r>
    </w:p>
    <w:tbl>
      <w:tblPr>
        <w:tblStyle w:val="JiscTable"/>
        <w:tblW w:w="10204" w:type="dxa"/>
        <w:tblLayout w:type="fixed"/>
        <w:tblLook w:val="04A0" w:firstRow="1" w:lastRow="0" w:firstColumn="1" w:lastColumn="0" w:noHBand="0" w:noVBand="1"/>
      </w:tblPr>
      <w:tblGrid>
        <w:gridCol w:w="851"/>
        <w:gridCol w:w="2551"/>
        <w:gridCol w:w="3261"/>
        <w:gridCol w:w="3541"/>
      </w:tblGrid>
      <w:tr w:rsidR="0073116D" w:rsidRPr="00C85DEC" w14:paraId="5CEA5F7A" w14:textId="77777777" w:rsidTr="0073116D">
        <w:trPr>
          <w:cnfStyle w:val="100000000000" w:firstRow="1" w:lastRow="0" w:firstColumn="0" w:lastColumn="0" w:oddVBand="0" w:evenVBand="0" w:oddHBand="0" w:evenHBand="0" w:firstRowFirstColumn="0" w:firstRowLastColumn="0" w:lastRowFirstColumn="0" w:lastRowLastColumn="0"/>
          <w:trHeight w:val="288"/>
        </w:trPr>
        <w:tc>
          <w:tcPr>
            <w:tcW w:w="851" w:type="dxa"/>
            <w:noWrap/>
            <w:hideMark/>
          </w:tcPr>
          <w:p w14:paraId="6620414C" w14:textId="3599BCD8" w:rsidR="00C85DEC" w:rsidRPr="009849A8" w:rsidRDefault="009849A8" w:rsidP="00C85DEC">
            <w:pPr>
              <w:rPr>
                <w:b/>
                <w:color w:val="FFFFFF" w:themeColor="background1"/>
                <w:lang w:eastAsia="en-GB"/>
              </w:rPr>
            </w:pPr>
            <w:r w:rsidRPr="009849A8">
              <w:rPr>
                <w:b/>
                <w:color w:val="FFFFFF" w:themeColor="background1"/>
                <w:lang w:eastAsia="en-GB"/>
              </w:rPr>
              <w:t>No.</w:t>
            </w:r>
          </w:p>
        </w:tc>
        <w:tc>
          <w:tcPr>
            <w:tcW w:w="2551" w:type="dxa"/>
            <w:noWrap/>
            <w:hideMark/>
          </w:tcPr>
          <w:p w14:paraId="7E75EF0D" w14:textId="6576F66B" w:rsidR="00C85DEC" w:rsidRPr="009849A8" w:rsidRDefault="009849A8" w:rsidP="00C85DEC">
            <w:pPr>
              <w:rPr>
                <w:b/>
                <w:color w:val="FFFFFF" w:themeColor="background1"/>
                <w:lang w:eastAsia="en-GB"/>
              </w:rPr>
            </w:pPr>
            <w:r w:rsidRPr="009849A8">
              <w:rPr>
                <w:b/>
                <w:color w:val="FFFFFF" w:themeColor="background1"/>
                <w:lang w:eastAsia="en-GB"/>
              </w:rPr>
              <w:t>Subject</w:t>
            </w:r>
          </w:p>
        </w:tc>
        <w:tc>
          <w:tcPr>
            <w:tcW w:w="3261" w:type="dxa"/>
            <w:noWrap/>
            <w:hideMark/>
          </w:tcPr>
          <w:p w14:paraId="0D60BBE3" w14:textId="7F675791" w:rsidR="00C85DEC" w:rsidRPr="009849A8" w:rsidRDefault="009849A8" w:rsidP="00C85DEC">
            <w:pPr>
              <w:rPr>
                <w:b/>
                <w:color w:val="FFFFFF" w:themeColor="background1"/>
                <w:lang w:eastAsia="en-GB"/>
              </w:rPr>
            </w:pPr>
            <w:r w:rsidRPr="009849A8">
              <w:rPr>
                <w:b/>
                <w:color w:val="FFFFFF" w:themeColor="background1"/>
                <w:lang w:eastAsia="en-GB"/>
              </w:rPr>
              <w:t>Control</w:t>
            </w:r>
          </w:p>
        </w:tc>
        <w:tc>
          <w:tcPr>
            <w:tcW w:w="3541" w:type="dxa"/>
            <w:noWrap/>
            <w:hideMark/>
          </w:tcPr>
          <w:p w14:paraId="5314B82C" w14:textId="6FB29321" w:rsidR="00C85DEC" w:rsidRPr="009849A8" w:rsidRDefault="009849A8" w:rsidP="00C85DEC">
            <w:pPr>
              <w:rPr>
                <w:b/>
                <w:color w:val="FFFFFF" w:themeColor="background1"/>
                <w:lang w:eastAsia="en-GB"/>
              </w:rPr>
            </w:pPr>
            <w:r w:rsidRPr="009849A8">
              <w:rPr>
                <w:b/>
                <w:color w:val="FFFFFF" w:themeColor="background1"/>
                <w:lang w:eastAsia="en-GB"/>
              </w:rPr>
              <w:t>Detail</w:t>
            </w:r>
          </w:p>
        </w:tc>
      </w:tr>
      <w:tr w:rsidR="009849A8" w:rsidRPr="00C85DEC" w14:paraId="2ED14DB7" w14:textId="77777777" w:rsidTr="0073116D">
        <w:trPr>
          <w:trHeight w:val="288"/>
        </w:trPr>
        <w:tc>
          <w:tcPr>
            <w:tcW w:w="10204" w:type="dxa"/>
            <w:gridSpan w:val="4"/>
            <w:noWrap/>
          </w:tcPr>
          <w:p w14:paraId="564EF9C8" w14:textId="5CA15FD0" w:rsidR="009849A8" w:rsidRPr="009849A8" w:rsidRDefault="009849A8" w:rsidP="00C85DEC">
            <w:pPr>
              <w:rPr>
                <w:b/>
                <w:color w:val="000000"/>
                <w:lang w:eastAsia="en-GB"/>
              </w:rPr>
            </w:pPr>
            <w:r w:rsidRPr="009849A8">
              <w:rPr>
                <w:b/>
              </w:rPr>
              <w:t>1 Network Security</w:t>
            </w:r>
          </w:p>
        </w:tc>
      </w:tr>
      <w:tr w:rsidR="0073116D" w:rsidRPr="00C85DEC" w14:paraId="6C57A92D" w14:textId="77777777" w:rsidTr="0073116D">
        <w:trPr>
          <w:trHeight w:val="288"/>
        </w:trPr>
        <w:tc>
          <w:tcPr>
            <w:tcW w:w="851" w:type="dxa"/>
            <w:noWrap/>
            <w:hideMark/>
          </w:tcPr>
          <w:p w14:paraId="265DAFF3" w14:textId="77777777" w:rsidR="00C85DEC" w:rsidRPr="00C85DEC" w:rsidRDefault="00C85DEC" w:rsidP="00C85DEC">
            <w:pPr>
              <w:rPr>
                <w:color w:val="000000"/>
                <w:lang w:eastAsia="en-GB"/>
              </w:rPr>
            </w:pPr>
            <w:r w:rsidRPr="00C85DEC">
              <w:rPr>
                <w:color w:val="000000"/>
                <w:lang w:eastAsia="en-GB"/>
              </w:rPr>
              <w:t>1.1</w:t>
            </w:r>
          </w:p>
        </w:tc>
        <w:tc>
          <w:tcPr>
            <w:tcW w:w="2551" w:type="dxa"/>
            <w:noWrap/>
            <w:hideMark/>
          </w:tcPr>
          <w:p w14:paraId="7333D4F1" w14:textId="77777777" w:rsidR="00C85DEC" w:rsidRPr="00C85DEC" w:rsidRDefault="00C85DEC" w:rsidP="00C85DEC">
            <w:pPr>
              <w:rPr>
                <w:color w:val="000000"/>
                <w:lang w:eastAsia="en-GB"/>
              </w:rPr>
            </w:pPr>
            <w:r w:rsidRPr="00C85DEC">
              <w:rPr>
                <w:color w:val="000000"/>
                <w:lang w:eastAsia="en-GB"/>
              </w:rPr>
              <w:t xml:space="preserve">Firewall Placement </w:t>
            </w:r>
          </w:p>
        </w:tc>
        <w:tc>
          <w:tcPr>
            <w:tcW w:w="3261" w:type="dxa"/>
            <w:noWrap/>
            <w:hideMark/>
          </w:tcPr>
          <w:p w14:paraId="267D0F53" w14:textId="77777777" w:rsidR="00C85DEC" w:rsidRPr="00C85DEC" w:rsidRDefault="00C85DEC" w:rsidP="00C85DEC">
            <w:pPr>
              <w:rPr>
                <w:color w:val="000000"/>
                <w:lang w:eastAsia="en-GB"/>
              </w:rPr>
            </w:pPr>
            <w:r w:rsidRPr="00C85DEC">
              <w:rPr>
                <w:color w:val="000000"/>
                <w:lang w:eastAsia="en-GB"/>
              </w:rPr>
              <w:t xml:space="preserve">A layer 4 firewall which separates the Internet facing Radius server from the Internet and internal network MUST be in place. </w:t>
            </w:r>
          </w:p>
        </w:tc>
        <w:tc>
          <w:tcPr>
            <w:tcW w:w="3541" w:type="dxa"/>
            <w:noWrap/>
            <w:hideMark/>
          </w:tcPr>
          <w:p w14:paraId="26C19AAD" w14:textId="77777777" w:rsidR="00C85DEC" w:rsidRPr="00C85DEC" w:rsidRDefault="00C85DEC" w:rsidP="00C85DEC">
            <w:pPr>
              <w:rPr>
                <w:color w:val="000000"/>
                <w:lang w:eastAsia="en-GB"/>
              </w:rPr>
            </w:pPr>
            <w:r w:rsidRPr="00C85DEC">
              <w:rPr>
                <w:color w:val="000000"/>
                <w:lang w:eastAsia="en-GB"/>
              </w:rPr>
              <w:t>Network access between external, internal and DMZ assets must all be controlled and monitored to ensure only necessary traffic is permitted.</w:t>
            </w:r>
          </w:p>
        </w:tc>
      </w:tr>
      <w:tr w:rsidR="0073116D" w:rsidRPr="00C85DEC" w14:paraId="34B5D067" w14:textId="77777777" w:rsidTr="0073116D">
        <w:trPr>
          <w:trHeight w:val="288"/>
        </w:trPr>
        <w:tc>
          <w:tcPr>
            <w:tcW w:w="851" w:type="dxa"/>
            <w:noWrap/>
            <w:hideMark/>
          </w:tcPr>
          <w:p w14:paraId="7A020460" w14:textId="77777777" w:rsidR="00C85DEC" w:rsidRPr="00C85DEC" w:rsidRDefault="00C85DEC" w:rsidP="00C85DEC">
            <w:pPr>
              <w:rPr>
                <w:color w:val="000000"/>
                <w:lang w:eastAsia="en-GB"/>
              </w:rPr>
            </w:pPr>
            <w:r w:rsidRPr="00C85DEC">
              <w:rPr>
                <w:color w:val="000000"/>
                <w:lang w:eastAsia="en-GB"/>
              </w:rPr>
              <w:t>1.2</w:t>
            </w:r>
          </w:p>
        </w:tc>
        <w:tc>
          <w:tcPr>
            <w:tcW w:w="2551" w:type="dxa"/>
            <w:noWrap/>
            <w:hideMark/>
          </w:tcPr>
          <w:p w14:paraId="3A6EDFC5" w14:textId="77777777" w:rsidR="00C85DEC" w:rsidRPr="00C85DEC" w:rsidRDefault="00C85DEC" w:rsidP="00C85DEC">
            <w:pPr>
              <w:rPr>
                <w:color w:val="000000"/>
                <w:lang w:eastAsia="en-GB"/>
              </w:rPr>
            </w:pPr>
            <w:r w:rsidRPr="00C85DEC">
              <w:rPr>
                <w:color w:val="000000"/>
                <w:lang w:eastAsia="en-GB"/>
              </w:rPr>
              <w:t xml:space="preserve">Server and network device administration </w:t>
            </w:r>
          </w:p>
        </w:tc>
        <w:tc>
          <w:tcPr>
            <w:tcW w:w="3261" w:type="dxa"/>
            <w:noWrap/>
            <w:hideMark/>
          </w:tcPr>
          <w:p w14:paraId="4A8B5D03" w14:textId="77777777" w:rsidR="00C85DEC" w:rsidRPr="00C85DEC" w:rsidRDefault="00C85DEC" w:rsidP="00C85DEC">
            <w:pPr>
              <w:rPr>
                <w:color w:val="000000"/>
                <w:lang w:eastAsia="en-GB"/>
              </w:rPr>
            </w:pPr>
            <w:r w:rsidRPr="00C85DEC">
              <w:rPr>
                <w:color w:val="000000"/>
                <w:lang w:eastAsia="en-GB"/>
              </w:rPr>
              <w:t xml:space="preserve">Administration MUST be performed over a private, internal network. </w:t>
            </w:r>
          </w:p>
        </w:tc>
        <w:tc>
          <w:tcPr>
            <w:tcW w:w="3541" w:type="dxa"/>
            <w:noWrap/>
            <w:hideMark/>
          </w:tcPr>
          <w:p w14:paraId="5F7C0AC3" w14:textId="77777777" w:rsidR="00C85DEC" w:rsidRPr="00C85DEC" w:rsidRDefault="00C85DEC" w:rsidP="00C85DEC">
            <w:pPr>
              <w:rPr>
                <w:color w:val="000000"/>
                <w:lang w:eastAsia="en-GB"/>
              </w:rPr>
            </w:pPr>
            <w:r w:rsidRPr="00C85DEC">
              <w:rPr>
                <w:color w:val="000000"/>
                <w:lang w:eastAsia="en-GB"/>
              </w:rPr>
              <w:t>This prevents external attacks against the administration interfaces.</w:t>
            </w:r>
          </w:p>
        </w:tc>
      </w:tr>
      <w:tr w:rsidR="0073116D" w:rsidRPr="00C85DEC" w14:paraId="3A5A7537" w14:textId="77777777" w:rsidTr="0073116D">
        <w:trPr>
          <w:trHeight w:val="288"/>
        </w:trPr>
        <w:tc>
          <w:tcPr>
            <w:tcW w:w="851" w:type="dxa"/>
            <w:noWrap/>
            <w:hideMark/>
          </w:tcPr>
          <w:p w14:paraId="3E08D908" w14:textId="77777777" w:rsidR="00C85DEC" w:rsidRPr="00C85DEC" w:rsidRDefault="00C85DEC" w:rsidP="00C85DEC">
            <w:pPr>
              <w:rPr>
                <w:color w:val="000000"/>
                <w:lang w:eastAsia="en-GB"/>
              </w:rPr>
            </w:pPr>
            <w:r w:rsidRPr="00C85DEC">
              <w:rPr>
                <w:color w:val="000000"/>
                <w:lang w:eastAsia="en-GB"/>
              </w:rPr>
              <w:t>1.3</w:t>
            </w:r>
          </w:p>
        </w:tc>
        <w:tc>
          <w:tcPr>
            <w:tcW w:w="2551" w:type="dxa"/>
            <w:noWrap/>
            <w:hideMark/>
          </w:tcPr>
          <w:p w14:paraId="747AEB09" w14:textId="77777777" w:rsidR="00C85DEC" w:rsidRPr="00C85DEC" w:rsidRDefault="00C85DEC" w:rsidP="00C85DEC">
            <w:pPr>
              <w:rPr>
                <w:color w:val="000000"/>
                <w:lang w:eastAsia="en-GB"/>
              </w:rPr>
            </w:pPr>
            <w:r w:rsidRPr="00C85DEC">
              <w:rPr>
                <w:color w:val="000000"/>
                <w:lang w:eastAsia="en-GB"/>
              </w:rPr>
              <w:t xml:space="preserve">DMZ Connectivity </w:t>
            </w:r>
          </w:p>
        </w:tc>
        <w:tc>
          <w:tcPr>
            <w:tcW w:w="3261" w:type="dxa"/>
            <w:noWrap/>
            <w:hideMark/>
          </w:tcPr>
          <w:p w14:paraId="2A979E06" w14:textId="77777777" w:rsidR="00C85DEC" w:rsidRPr="00C85DEC" w:rsidRDefault="00C85DEC" w:rsidP="00C85DEC">
            <w:pPr>
              <w:rPr>
                <w:color w:val="000000"/>
                <w:lang w:eastAsia="en-GB"/>
              </w:rPr>
            </w:pPr>
            <w:r w:rsidRPr="00C85DEC">
              <w:rPr>
                <w:color w:val="000000"/>
                <w:lang w:eastAsia="en-GB"/>
              </w:rPr>
              <w:t xml:space="preserve">Connectivity to servers using known risky protocols MUST be risk assessed. </w:t>
            </w:r>
          </w:p>
        </w:tc>
        <w:tc>
          <w:tcPr>
            <w:tcW w:w="3541" w:type="dxa"/>
            <w:noWrap/>
            <w:hideMark/>
          </w:tcPr>
          <w:p w14:paraId="1596196F" w14:textId="77777777" w:rsidR="00C85DEC" w:rsidRPr="00C85DEC" w:rsidRDefault="00C85DEC" w:rsidP="00C85DEC">
            <w:pPr>
              <w:rPr>
                <w:color w:val="000000"/>
                <w:lang w:eastAsia="en-GB"/>
              </w:rPr>
            </w:pPr>
            <w:r w:rsidRPr="00C85DEC">
              <w:rPr>
                <w:color w:val="000000"/>
                <w:lang w:eastAsia="en-GB"/>
              </w:rPr>
              <w:t>Protocols such as SMB and RDP may present security risks and must be heavily locked down or blocked.</w:t>
            </w:r>
          </w:p>
        </w:tc>
      </w:tr>
      <w:tr w:rsidR="0073116D" w:rsidRPr="00C85DEC" w14:paraId="3D5E94A8" w14:textId="77777777" w:rsidTr="0073116D">
        <w:trPr>
          <w:trHeight w:val="288"/>
        </w:trPr>
        <w:tc>
          <w:tcPr>
            <w:tcW w:w="851" w:type="dxa"/>
            <w:noWrap/>
            <w:hideMark/>
          </w:tcPr>
          <w:p w14:paraId="3B4F9A2B" w14:textId="77777777" w:rsidR="00C85DEC" w:rsidRPr="00C85DEC" w:rsidRDefault="00C85DEC" w:rsidP="00C85DEC">
            <w:pPr>
              <w:rPr>
                <w:color w:val="000000"/>
                <w:lang w:eastAsia="en-GB"/>
              </w:rPr>
            </w:pPr>
            <w:r w:rsidRPr="00C85DEC">
              <w:rPr>
                <w:color w:val="000000"/>
                <w:lang w:eastAsia="en-GB"/>
              </w:rPr>
              <w:t>1.4</w:t>
            </w:r>
          </w:p>
        </w:tc>
        <w:tc>
          <w:tcPr>
            <w:tcW w:w="2551" w:type="dxa"/>
            <w:noWrap/>
            <w:hideMark/>
          </w:tcPr>
          <w:p w14:paraId="77DA3FA1" w14:textId="77777777" w:rsidR="00C85DEC" w:rsidRPr="00C85DEC" w:rsidRDefault="00C85DEC" w:rsidP="00C85DEC">
            <w:pPr>
              <w:rPr>
                <w:color w:val="000000"/>
                <w:lang w:eastAsia="en-GB"/>
              </w:rPr>
            </w:pPr>
            <w:r w:rsidRPr="00C85DEC">
              <w:rPr>
                <w:color w:val="000000"/>
                <w:lang w:eastAsia="en-GB"/>
              </w:rPr>
              <w:t xml:space="preserve">Radius Network Port Access </w:t>
            </w:r>
          </w:p>
        </w:tc>
        <w:tc>
          <w:tcPr>
            <w:tcW w:w="3261" w:type="dxa"/>
            <w:noWrap/>
            <w:hideMark/>
          </w:tcPr>
          <w:p w14:paraId="0AC805CB" w14:textId="77777777" w:rsidR="00C85DEC" w:rsidRPr="00C85DEC" w:rsidRDefault="00C85DEC" w:rsidP="00C85DEC">
            <w:pPr>
              <w:rPr>
                <w:color w:val="000000"/>
                <w:lang w:eastAsia="en-GB"/>
              </w:rPr>
            </w:pPr>
            <w:r w:rsidRPr="00C85DEC">
              <w:rPr>
                <w:color w:val="000000"/>
                <w:lang w:eastAsia="en-GB"/>
              </w:rPr>
              <w:t>The open ports on public interfaces MUST be restricted to only those ports required for authentication.</w:t>
            </w:r>
          </w:p>
        </w:tc>
        <w:tc>
          <w:tcPr>
            <w:tcW w:w="3541" w:type="dxa"/>
            <w:noWrap/>
            <w:hideMark/>
          </w:tcPr>
          <w:p w14:paraId="3692EB6D" w14:textId="77777777" w:rsidR="00C85DEC" w:rsidRPr="00C85DEC" w:rsidRDefault="00C85DEC" w:rsidP="00C85DEC">
            <w:pPr>
              <w:rPr>
                <w:color w:val="000000"/>
                <w:lang w:eastAsia="en-GB"/>
              </w:rPr>
            </w:pPr>
            <w:r w:rsidRPr="00C85DEC">
              <w:rPr>
                <w:color w:val="000000"/>
                <w:lang w:eastAsia="en-GB"/>
              </w:rPr>
              <w:t xml:space="preserve">For most instances these will be UDP port 1812, status-server port 18121, and/or TCP port 2083 if </w:t>
            </w:r>
            <w:proofErr w:type="spellStart"/>
            <w:r w:rsidRPr="00C85DEC">
              <w:rPr>
                <w:color w:val="000000"/>
                <w:lang w:eastAsia="en-GB"/>
              </w:rPr>
              <w:t>RadSec</w:t>
            </w:r>
            <w:proofErr w:type="spellEnd"/>
            <w:r w:rsidRPr="00C85DEC">
              <w:rPr>
                <w:color w:val="000000"/>
                <w:lang w:eastAsia="en-GB"/>
              </w:rPr>
              <w:t xml:space="preserve"> is in use. Radius servers MUST NOT be configured to listen on UDP/1645.</w:t>
            </w:r>
          </w:p>
        </w:tc>
      </w:tr>
      <w:tr w:rsidR="0073116D" w:rsidRPr="00C85DEC" w14:paraId="57C7C3ED" w14:textId="77777777" w:rsidTr="0073116D">
        <w:trPr>
          <w:trHeight w:val="288"/>
        </w:trPr>
        <w:tc>
          <w:tcPr>
            <w:tcW w:w="851" w:type="dxa"/>
            <w:noWrap/>
            <w:hideMark/>
          </w:tcPr>
          <w:p w14:paraId="7079C59F" w14:textId="77777777" w:rsidR="00C85DEC" w:rsidRPr="00C85DEC" w:rsidRDefault="00C85DEC" w:rsidP="00C85DEC">
            <w:pPr>
              <w:rPr>
                <w:color w:val="000000"/>
                <w:lang w:eastAsia="en-GB"/>
              </w:rPr>
            </w:pPr>
            <w:r w:rsidRPr="00C85DEC">
              <w:rPr>
                <w:color w:val="000000"/>
                <w:lang w:eastAsia="en-GB"/>
              </w:rPr>
              <w:t>1.5</w:t>
            </w:r>
          </w:p>
        </w:tc>
        <w:tc>
          <w:tcPr>
            <w:tcW w:w="2551" w:type="dxa"/>
            <w:noWrap/>
            <w:hideMark/>
          </w:tcPr>
          <w:p w14:paraId="0A9F67BD" w14:textId="77777777" w:rsidR="00C85DEC" w:rsidRPr="00C85DEC" w:rsidRDefault="00C85DEC" w:rsidP="00C85DEC">
            <w:pPr>
              <w:rPr>
                <w:color w:val="000000"/>
                <w:lang w:eastAsia="en-GB"/>
              </w:rPr>
            </w:pPr>
            <w:r w:rsidRPr="00C85DEC">
              <w:rPr>
                <w:color w:val="000000"/>
                <w:lang w:eastAsia="en-GB"/>
              </w:rPr>
              <w:t xml:space="preserve">Radius Network Port Access </w:t>
            </w:r>
          </w:p>
        </w:tc>
        <w:tc>
          <w:tcPr>
            <w:tcW w:w="3261" w:type="dxa"/>
            <w:noWrap/>
            <w:hideMark/>
          </w:tcPr>
          <w:p w14:paraId="205B849F" w14:textId="3C4E07D9" w:rsidR="00C85DEC" w:rsidRPr="00C85DEC" w:rsidRDefault="00C85DEC" w:rsidP="00C85DEC">
            <w:pPr>
              <w:rPr>
                <w:color w:val="000000"/>
                <w:lang w:eastAsia="en-GB"/>
              </w:rPr>
            </w:pPr>
            <w:r w:rsidRPr="00C85DEC">
              <w:rPr>
                <w:color w:val="000000"/>
                <w:lang w:eastAsia="en-GB"/>
              </w:rPr>
              <w:t>The open ports on internal interfaces MUST be restricted to</w:t>
            </w:r>
            <w:r w:rsidR="009849A8">
              <w:rPr>
                <w:color w:val="000000"/>
                <w:lang w:eastAsia="en-GB"/>
              </w:rPr>
              <w:t xml:space="preserve"> </w:t>
            </w:r>
            <w:r w:rsidRPr="00C85DEC">
              <w:rPr>
                <w:color w:val="000000"/>
                <w:lang w:eastAsia="en-GB"/>
              </w:rPr>
              <w:t>only ports required for administration functions.</w:t>
            </w:r>
          </w:p>
        </w:tc>
        <w:tc>
          <w:tcPr>
            <w:tcW w:w="3541" w:type="dxa"/>
            <w:noWrap/>
            <w:hideMark/>
          </w:tcPr>
          <w:p w14:paraId="71FB7BC2" w14:textId="77777777" w:rsidR="00C85DEC" w:rsidRPr="00C85DEC" w:rsidRDefault="00C85DEC" w:rsidP="00C85DEC">
            <w:pPr>
              <w:rPr>
                <w:color w:val="000000"/>
                <w:lang w:eastAsia="en-GB"/>
              </w:rPr>
            </w:pPr>
            <w:r w:rsidRPr="00C85DEC">
              <w:rPr>
                <w:color w:val="000000"/>
                <w:lang w:eastAsia="en-GB"/>
              </w:rPr>
              <w:t>Ideally this will be locked down to RDP (TCP port 3389) or SSH (TCP port 22). Only permit administration services that are essential.</w:t>
            </w:r>
          </w:p>
        </w:tc>
      </w:tr>
      <w:tr w:rsidR="0073116D" w:rsidRPr="00C85DEC" w14:paraId="2866B9A8" w14:textId="77777777" w:rsidTr="0073116D">
        <w:trPr>
          <w:trHeight w:val="288"/>
        </w:trPr>
        <w:tc>
          <w:tcPr>
            <w:tcW w:w="851" w:type="dxa"/>
            <w:noWrap/>
            <w:hideMark/>
          </w:tcPr>
          <w:p w14:paraId="25B43E14" w14:textId="77777777" w:rsidR="00C85DEC" w:rsidRPr="00C85DEC" w:rsidRDefault="00C85DEC" w:rsidP="00C85DEC">
            <w:pPr>
              <w:rPr>
                <w:color w:val="000000"/>
                <w:lang w:eastAsia="en-GB"/>
              </w:rPr>
            </w:pPr>
            <w:r w:rsidRPr="00C85DEC">
              <w:rPr>
                <w:color w:val="000000"/>
                <w:lang w:eastAsia="en-GB"/>
              </w:rPr>
              <w:t>1.6</w:t>
            </w:r>
          </w:p>
        </w:tc>
        <w:tc>
          <w:tcPr>
            <w:tcW w:w="2551" w:type="dxa"/>
            <w:noWrap/>
            <w:hideMark/>
          </w:tcPr>
          <w:p w14:paraId="0EBE5D16" w14:textId="77777777" w:rsidR="00C85DEC" w:rsidRPr="00C85DEC" w:rsidRDefault="00C85DEC" w:rsidP="00C85DEC">
            <w:pPr>
              <w:rPr>
                <w:color w:val="000000"/>
                <w:lang w:eastAsia="en-GB"/>
              </w:rPr>
            </w:pPr>
            <w:proofErr w:type="spellStart"/>
            <w:r w:rsidRPr="00C85DEC">
              <w:rPr>
                <w:color w:val="000000"/>
                <w:lang w:eastAsia="en-GB"/>
              </w:rPr>
              <w:t>RadSec</w:t>
            </w:r>
            <w:proofErr w:type="spellEnd"/>
            <w:r w:rsidRPr="00C85DEC">
              <w:rPr>
                <w:color w:val="000000"/>
                <w:lang w:eastAsia="en-GB"/>
              </w:rPr>
              <w:t xml:space="preserve"> (RADIUS over TCP/TLS)</w:t>
            </w:r>
          </w:p>
        </w:tc>
        <w:tc>
          <w:tcPr>
            <w:tcW w:w="3261" w:type="dxa"/>
            <w:noWrap/>
            <w:hideMark/>
          </w:tcPr>
          <w:p w14:paraId="3805C3F9" w14:textId="77777777" w:rsidR="00C85DEC" w:rsidRPr="00C85DEC" w:rsidRDefault="00C85DEC" w:rsidP="00C85DEC">
            <w:pPr>
              <w:rPr>
                <w:color w:val="000000"/>
                <w:lang w:eastAsia="en-GB"/>
              </w:rPr>
            </w:pPr>
            <w:r w:rsidRPr="00C85DEC">
              <w:rPr>
                <w:color w:val="000000"/>
                <w:lang w:eastAsia="en-GB"/>
              </w:rPr>
              <w:t xml:space="preserve">If </w:t>
            </w:r>
            <w:proofErr w:type="spellStart"/>
            <w:r w:rsidRPr="00C85DEC">
              <w:rPr>
                <w:color w:val="000000"/>
                <w:lang w:eastAsia="en-GB"/>
              </w:rPr>
              <w:t>Radsec</w:t>
            </w:r>
            <w:proofErr w:type="spellEnd"/>
            <w:r w:rsidRPr="00C85DEC">
              <w:rPr>
                <w:color w:val="000000"/>
                <w:lang w:eastAsia="en-GB"/>
              </w:rPr>
              <w:t xml:space="preserve"> is used, X.509 certificates MUST be used to identify RADIUS servers. </w:t>
            </w:r>
          </w:p>
        </w:tc>
        <w:tc>
          <w:tcPr>
            <w:tcW w:w="3541" w:type="dxa"/>
            <w:noWrap/>
            <w:hideMark/>
          </w:tcPr>
          <w:p w14:paraId="503BFD06" w14:textId="77777777" w:rsidR="00C85DEC" w:rsidRPr="00C85DEC" w:rsidRDefault="00C85DEC" w:rsidP="00C85DEC">
            <w:pPr>
              <w:rPr>
                <w:color w:val="000000"/>
                <w:lang w:eastAsia="en-GB"/>
              </w:rPr>
            </w:pPr>
            <w:r w:rsidRPr="00C85DEC">
              <w:rPr>
                <w:color w:val="000000"/>
                <w:lang w:eastAsia="en-GB"/>
              </w:rPr>
              <w:t>More information in "Govroam Technical Specification" Section 2.1.1</w:t>
            </w:r>
          </w:p>
        </w:tc>
      </w:tr>
      <w:tr w:rsidR="0073116D" w:rsidRPr="00C85DEC" w14:paraId="179A1FDE" w14:textId="77777777" w:rsidTr="0073116D">
        <w:trPr>
          <w:trHeight w:val="288"/>
        </w:trPr>
        <w:tc>
          <w:tcPr>
            <w:tcW w:w="851" w:type="dxa"/>
            <w:noWrap/>
            <w:hideMark/>
          </w:tcPr>
          <w:p w14:paraId="07ED19C8" w14:textId="77777777" w:rsidR="00C85DEC" w:rsidRPr="00C85DEC" w:rsidRDefault="00C85DEC" w:rsidP="00C85DEC">
            <w:pPr>
              <w:rPr>
                <w:color w:val="000000"/>
                <w:lang w:eastAsia="en-GB"/>
              </w:rPr>
            </w:pPr>
            <w:r w:rsidRPr="00C85DEC">
              <w:rPr>
                <w:color w:val="000000"/>
                <w:lang w:eastAsia="en-GB"/>
              </w:rPr>
              <w:lastRenderedPageBreak/>
              <w:t>1.7</w:t>
            </w:r>
          </w:p>
        </w:tc>
        <w:tc>
          <w:tcPr>
            <w:tcW w:w="2551" w:type="dxa"/>
            <w:noWrap/>
            <w:hideMark/>
          </w:tcPr>
          <w:p w14:paraId="2E02C687" w14:textId="77777777" w:rsidR="00C85DEC" w:rsidRPr="00C85DEC" w:rsidRDefault="00C85DEC" w:rsidP="00C85DEC">
            <w:pPr>
              <w:rPr>
                <w:color w:val="000000"/>
                <w:lang w:eastAsia="en-GB"/>
              </w:rPr>
            </w:pPr>
            <w:r w:rsidRPr="00C85DEC">
              <w:rPr>
                <w:color w:val="000000"/>
                <w:lang w:eastAsia="en-GB"/>
              </w:rPr>
              <w:t xml:space="preserve">ICMP from govroam </w:t>
            </w:r>
          </w:p>
        </w:tc>
        <w:tc>
          <w:tcPr>
            <w:tcW w:w="3261" w:type="dxa"/>
            <w:noWrap/>
            <w:hideMark/>
          </w:tcPr>
          <w:p w14:paraId="3B86FDB6" w14:textId="77777777" w:rsidR="00C85DEC" w:rsidRPr="00C85DEC" w:rsidRDefault="00C85DEC" w:rsidP="00C85DEC">
            <w:pPr>
              <w:rPr>
                <w:color w:val="000000"/>
                <w:lang w:eastAsia="en-GB"/>
              </w:rPr>
            </w:pPr>
            <w:r w:rsidRPr="00C85DEC">
              <w:rPr>
                <w:color w:val="000000"/>
                <w:lang w:eastAsia="en-GB"/>
              </w:rPr>
              <w:t xml:space="preserve">Firewalls MUST permit ICMP requests inbound from NRPS and govroam Portal to ORPS, and subsequent replies. </w:t>
            </w:r>
          </w:p>
        </w:tc>
        <w:tc>
          <w:tcPr>
            <w:tcW w:w="3541" w:type="dxa"/>
            <w:noWrap/>
            <w:hideMark/>
          </w:tcPr>
          <w:p w14:paraId="44C012B2" w14:textId="77777777" w:rsidR="00C85DEC" w:rsidRPr="00C85DEC" w:rsidRDefault="00C85DEC" w:rsidP="00C85DEC">
            <w:pPr>
              <w:rPr>
                <w:color w:val="000000"/>
                <w:lang w:eastAsia="en-GB"/>
              </w:rPr>
            </w:pPr>
            <w:r w:rsidRPr="00C85DEC">
              <w:rPr>
                <w:color w:val="000000"/>
                <w:lang w:eastAsia="en-GB"/>
              </w:rPr>
              <w:t>Govroam must be able to ping the organisation's RADIUS servers.</w:t>
            </w:r>
          </w:p>
        </w:tc>
      </w:tr>
      <w:tr w:rsidR="0073116D" w:rsidRPr="00C85DEC" w14:paraId="4DAD8C40" w14:textId="77777777" w:rsidTr="0073116D">
        <w:trPr>
          <w:trHeight w:val="288"/>
        </w:trPr>
        <w:tc>
          <w:tcPr>
            <w:tcW w:w="851" w:type="dxa"/>
            <w:noWrap/>
            <w:hideMark/>
          </w:tcPr>
          <w:p w14:paraId="0EC53C07" w14:textId="77777777" w:rsidR="00C85DEC" w:rsidRPr="00C85DEC" w:rsidRDefault="00C85DEC" w:rsidP="00C85DEC">
            <w:pPr>
              <w:rPr>
                <w:color w:val="000000"/>
                <w:lang w:eastAsia="en-GB"/>
              </w:rPr>
            </w:pPr>
            <w:r w:rsidRPr="00C85DEC">
              <w:rPr>
                <w:color w:val="000000"/>
                <w:lang w:eastAsia="en-GB"/>
              </w:rPr>
              <w:t>1.8</w:t>
            </w:r>
          </w:p>
        </w:tc>
        <w:tc>
          <w:tcPr>
            <w:tcW w:w="2551" w:type="dxa"/>
            <w:noWrap/>
            <w:hideMark/>
          </w:tcPr>
          <w:p w14:paraId="3F9C8ABF" w14:textId="77777777" w:rsidR="00C85DEC" w:rsidRPr="00C85DEC" w:rsidRDefault="00C85DEC" w:rsidP="00C85DEC">
            <w:pPr>
              <w:rPr>
                <w:color w:val="000000"/>
                <w:lang w:eastAsia="en-GB"/>
              </w:rPr>
            </w:pPr>
            <w:r w:rsidRPr="00C85DEC">
              <w:rPr>
                <w:color w:val="000000"/>
                <w:lang w:eastAsia="en-GB"/>
              </w:rPr>
              <w:t xml:space="preserve">User Segmentation </w:t>
            </w:r>
          </w:p>
        </w:tc>
        <w:tc>
          <w:tcPr>
            <w:tcW w:w="3261" w:type="dxa"/>
            <w:noWrap/>
            <w:hideMark/>
          </w:tcPr>
          <w:p w14:paraId="73838FAF" w14:textId="77777777" w:rsidR="00C85DEC" w:rsidRPr="00C85DEC" w:rsidRDefault="00C85DEC" w:rsidP="00C85DEC">
            <w:pPr>
              <w:rPr>
                <w:color w:val="000000"/>
                <w:lang w:eastAsia="en-GB"/>
              </w:rPr>
            </w:pPr>
            <w:r w:rsidRPr="00C85DEC">
              <w:rPr>
                <w:color w:val="000000"/>
                <w:lang w:eastAsia="en-GB"/>
              </w:rPr>
              <w:t>Network segmentation SHOULD be considered, so that roaming users, once connected, are placed into the correct segment with appropriate access to internal and external resources.</w:t>
            </w:r>
          </w:p>
        </w:tc>
        <w:tc>
          <w:tcPr>
            <w:tcW w:w="3541" w:type="dxa"/>
            <w:noWrap/>
            <w:hideMark/>
          </w:tcPr>
          <w:p w14:paraId="192C25A9" w14:textId="77777777" w:rsidR="00C85DEC" w:rsidRPr="00C85DEC" w:rsidRDefault="00C85DEC" w:rsidP="00C85DEC">
            <w:pPr>
              <w:rPr>
                <w:color w:val="000000"/>
                <w:lang w:eastAsia="en-GB"/>
              </w:rPr>
            </w:pPr>
            <w:r w:rsidRPr="00C85DEC">
              <w:rPr>
                <w:color w:val="000000"/>
                <w:lang w:eastAsia="en-GB"/>
              </w:rPr>
              <w:t>Visiting users should not be automatically attached to the same network as local organisation users; instead they should be connected to a special segment. Connections back to the guest's home network should be handled by their own systems (most likely through a VPN).</w:t>
            </w:r>
          </w:p>
        </w:tc>
      </w:tr>
      <w:tr w:rsidR="0073116D" w:rsidRPr="00C85DEC" w14:paraId="3034C902" w14:textId="77777777" w:rsidTr="0073116D">
        <w:trPr>
          <w:trHeight w:val="288"/>
        </w:trPr>
        <w:tc>
          <w:tcPr>
            <w:tcW w:w="851" w:type="dxa"/>
            <w:noWrap/>
            <w:hideMark/>
          </w:tcPr>
          <w:p w14:paraId="15EA5483" w14:textId="77777777" w:rsidR="00C85DEC" w:rsidRPr="00C85DEC" w:rsidRDefault="00C85DEC" w:rsidP="00C85DEC">
            <w:pPr>
              <w:rPr>
                <w:color w:val="000000"/>
                <w:lang w:eastAsia="en-GB"/>
              </w:rPr>
            </w:pPr>
            <w:r w:rsidRPr="00C85DEC">
              <w:rPr>
                <w:color w:val="000000"/>
                <w:lang w:eastAsia="en-GB"/>
              </w:rPr>
              <w:t>1.9</w:t>
            </w:r>
          </w:p>
        </w:tc>
        <w:tc>
          <w:tcPr>
            <w:tcW w:w="2551" w:type="dxa"/>
            <w:noWrap/>
            <w:hideMark/>
          </w:tcPr>
          <w:p w14:paraId="59B8D039" w14:textId="77777777" w:rsidR="00C85DEC" w:rsidRPr="00C85DEC" w:rsidRDefault="00C85DEC" w:rsidP="00C85DEC">
            <w:pPr>
              <w:rPr>
                <w:color w:val="000000"/>
                <w:lang w:eastAsia="en-GB"/>
              </w:rPr>
            </w:pPr>
            <w:r w:rsidRPr="00C85DEC">
              <w:rPr>
                <w:color w:val="000000"/>
                <w:lang w:eastAsia="en-GB"/>
              </w:rPr>
              <w:t xml:space="preserve">VLAN spoofing </w:t>
            </w:r>
          </w:p>
        </w:tc>
        <w:tc>
          <w:tcPr>
            <w:tcW w:w="3261" w:type="dxa"/>
            <w:noWrap/>
            <w:hideMark/>
          </w:tcPr>
          <w:p w14:paraId="2219021C" w14:textId="77777777" w:rsidR="00C85DEC" w:rsidRPr="00C85DEC" w:rsidRDefault="00C85DEC" w:rsidP="00C85DEC">
            <w:pPr>
              <w:rPr>
                <w:color w:val="000000"/>
                <w:lang w:eastAsia="en-GB"/>
              </w:rPr>
            </w:pPr>
            <w:r w:rsidRPr="00C85DEC">
              <w:rPr>
                <w:color w:val="000000"/>
                <w:lang w:eastAsia="en-GB"/>
              </w:rPr>
              <w:t xml:space="preserve">The visitor network fabric SHOULD prevent devices from maliciously placing themselves onto unauthorised VLANs </w:t>
            </w:r>
          </w:p>
        </w:tc>
        <w:tc>
          <w:tcPr>
            <w:tcW w:w="3541" w:type="dxa"/>
            <w:noWrap/>
            <w:hideMark/>
          </w:tcPr>
          <w:p w14:paraId="3472B920" w14:textId="77777777" w:rsidR="00C85DEC" w:rsidRPr="00C85DEC" w:rsidRDefault="00C85DEC" w:rsidP="00C85DEC">
            <w:pPr>
              <w:rPr>
                <w:color w:val="000000"/>
                <w:lang w:eastAsia="en-GB"/>
              </w:rPr>
            </w:pPr>
            <w:r w:rsidRPr="00C85DEC">
              <w:rPr>
                <w:color w:val="000000"/>
                <w:lang w:eastAsia="en-GB"/>
              </w:rPr>
              <w:t>Devices should be prevented from manipulating DHCP or VLAN assignments such that they could move onto unauthorised networks.</w:t>
            </w:r>
          </w:p>
        </w:tc>
      </w:tr>
      <w:tr w:rsidR="0073116D" w:rsidRPr="00C85DEC" w14:paraId="1D88B3F9" w14:textId="77777777" w:rsidTr="0073116D">
        <w:trPr>
          <w:trHeight w:val="288"/>
        </w:trPr>
        <w:tc>
          <w:tcPr>
            <w:tcW w:w="851" w:type="dxa"/>
            <w:noWrap/>
            <w:hideMark/>
          </w:tcPr>
          <w:p w14:paraId="74101708" w14:textId="073E668C" w:rsidR="00C85DEC" w:rsidRPr="00C85DEC" w:rsidRDefault="00C85DEC" w:rsidP="00C85DEC">
            <w:pPr>
              <w:rPr>
                <w:color w:val="000000"/>
                <w:lang w:eastAsia="en-GB"/>
              </w:rPr>
            </w:pPr>
            <w:r w:rsidRPr="00C85DEC">
              <w:rPr>
                <w:color w:val="000000"/>
                <w:lang w:eastAsia="en-GB"/>
              </w:rPr>
              <w:t>1.1</w:t>
            </w:r>
            <w:r w:rsidR="0026099F">
              <w:rPr>
                <w:color w:val="000000"/>
                <w:lang w:eastAsia="en-GB"/>
              </w:rPr>
              <w:t>0</w:t>
            </w:r>
          </w:p>
        </w:tc>
        <w:tc>
          <w:tcPr>
            <w:tcW w:w="2551" w:type="dxa"/>
            <w:noWrap/>
            <w:hideMark/>
          </w:tcPr>
          <w:p w14:paraId="28508EC9" w14:textId="77777777" w:rsidR="00C85DEC" w:rsidRPr="00C85DEC" w:rsidRDefault="00C85DEC" w:rsidP="00C85DEC">
            <w:pPr>
              <w:rPr>
                <w:color w:val="000000"/>
                <w:lang w:eastAsia="en-GB"/>
              </w:rPr>
            </w:pPr>
            <w:r w:rsidRPr="00C85DEC">
              <w:rPr>
                <w:color w:val="000000"/>
                <w:lang w:eastAsia="en-GB"/>
              </w:rPr>
              <w:t xml:space="preserve">Internet Facing Vulnerability Assessment </w:t>
            </w:r>
          </w:p>
        </w:tc>
        <w:tc>
          <w:tcPr>
            <w:tcW w:w="3261" w:type="dxa"/>
            <w:noWrap/>
            <w:hideMark/>
          </w:tcPr>
          <w:p w14:paraId="358278AE" w14:textId="77777777" w:rsidR="00C85DEC" w:rsidRPr="00C85DEC" w:rsidRDefault="00C85DEC" w:rsidP="00C85DEC">
            <w:pPr>
              <w:rPr>
                <w:color w:val="000000"/>
                <w:lang w:eastAsia="en-GB"/>
              </w:rPr>
            </w:pPr>
            <w:r w:rsidRPr="00C85DEC">
              <w:rPr>
                <w:color w:val="000000"/>
                <w:lang w:eastAsia="en-GB"/>
              </w:rPr>
              <w:t xml:space="preserve">Customers SHOULD perform a technical vulnerability assessment of Internet-facing estate. </w:t>
            </w:r>
          </w:p>
        </w:tc>
        <w:tc>
          <w:tcPr>
            <w:tcW w:w="3541" w:type="dxa"/>
            <w:noWrap/>
            <w:hideMark/>
          </w:tcPr>
          <w:p w14:paraId="695C85DF" w14:textId="77777777" w:rsidR="00C85DEC" w:rsidRPr="00C85DEC" w:rsidRDefault="00C85DEC" w:rsidP="00C85DEC">
            <w:pPr>
              <w:rPr>
                <w:color w:val="000000"/>
                <w:lang w:eastAsia="en-GB"/>
              </w:rPr>
            </w:pPr>
            <w:r w:rsidRPr="00C85DEC">
              <w:rPr>
                <w:color w:val="000000"/>
                <w:lang w:eastAsia="en-GB"/>
              </w:rPr>
              <w:t>It is important to test what vulnerabilities may be present when exposing the RADIUS server to the Internet.</w:t>
            </w:r>
          </w:p>
        </w:tc>
      </w:tr>
      <w:tr w:rsidR="0073116D" w:rsidRPr="00C85DEC" w14:paraId="679BD836" w14:textId="77777777" w:rsidTr="0073116D">
        <w:trPr>
          <w:trHeight w:val="288"/>
        </w:trPr>
        <w:tc>
          <w:tcPr>
            <w:tcW w:w="851" w:type="dxa"/>
            <w:noWrap/>
            <w:hideMark/>
          </w:tcPr>
          <w:p w14:paraId="206D29E1" w14:textId="77777777" w:rsidR="00C85DEC" w:rsidRPr="00C85DEC" w:rsidRDefault="00C85DEC" w:rsidP="00C85DEC">
            <w:pPr>
              <w:rPr>
                <w:color w:val="000000"/>
                <w:lang w:eastAsia="en-GB"/>
              </w:rPr>
            </w:pPr>
            <w:r w:rsidRPr="00C85DEC">
              <w:rPr>
                <w:color w:val="000000"/>
                <w:lang w:eastAsia="en-GB"/>
              </w:rPr>
              <w:t>1.11</w:t>
            </w:r>
          </w:p>
        </w:tc>
        <w:tc>
          <w:tcPr>
            <w:tcW w:w="2551" w:type="dxa"/>
            <w:noWrap/>
            <w:hideMark/>
          </w:tcPr>
          <w:p w14:paraId="16EC6F16" w14:textId="77777777" w:rsidR="00C85DEC" w:rsidRPr="00C85DEC" w:rsidRDefault="00C85DEC" w:rsidP="00C85DEC">
            <w:pPr>
              <w:rPr>
                <w:color w:val="000000"/>
                <w:lang w:eastAsia="en-GB"/>
              </w:rPr>
            </w:pPr>
            <w:r w:rsidRPr="00C85DEC">
              <w:rPr>
                <w:color w:val="000000"/>
                <w:lang w:eastAsia="en-GB"/>
              </w:rPr>
              <w:t xml:space="preserve">Internal DMZ Vulnerability Assessment </w:t>
            </w:r>
          </w:p>
        </w:tc>
        <w:tc>
          <w:tcPr>
            <w:tcW w:w="3261" w:type="dxa"/>
            <w:noWrap/>
            <w:hideMark/>
          </w:tcPr>
          <w:p w14:paraId="076E6A60" w14:textId="77777777" w:rsidR="00C85DEC" w:rsidRPr="00C85DEC" w:rsidRDefault="00C85DEC" w:rsidP="00C85DEC">
            <w:pPr>
              <w:rPr>
                <w:color w:val="000000"/>
                <w:lang w:eastAsia="en-GB"/>
              </w:rPr>
            </w:pPr>
            <w:r w:rsidRPr="00C85DEC">
              <w:rPr>
                <w:color w:val="000000"/>
                <w:lang w:eastAsia="en-GB"/>
              </w:rPr>
              <w:t xml:space="preserve">Customers SHOULD perform a technical vulnerability assessment from inside the DMZ to the internal network if a DMZ is used. </w:t>
            </w:r>
          </w:p>
        </w:tc>
        <w:tc>
          <w:tcPr>
            <w:tcW w:w="3541" w:type="dxa"/>
            <w:noWrap/>
            <w:hideMark/>
          </w:tcPr>
          <w:p w14:paraId="31F38E03" w14:textId="77777777" w:rsidR="00C85DEC" w:rsidRPr="00C85DEC" w:rsidRDefault="00C85DEC" w:rsidP="00C85DEC">
            <w:pPr>
              <w:rPr>
                <w:color w:val="000000"/>
                <w:lang w:eastAsia="en-GB"/>
              </w:rPr>
            </w:pPr>
            <w:r w:rsidRPr="00C85DEC">
              <w:rPr>
                <w:color w:val="000000"/>
                <w:lang w:eastAsia="en-GB"/>
              </w:rPr>
              <w:t>It is important to test what vulnerabilities may be present when exposing the Radius and CA server to the internal network.</w:t>
            </w:r>
          </w:p>
        </w:tc>
      </w:tr>
      <w:tr w:rsidR="0073116D" w:rsidRPr="00C85DEC" w14:paraId="7DF873B8" w14:textId="77777777" w:rsidTr="0073116D">
        <w:trPr>
          <w:trHeight w:val="288"/>
        </w:trPr>
        <w:tc>
          <w:tcPr>
            <w:tcW w:w="851" w:type="dxa"/>
            <w:noWrap/>
            <w:hideMark/>
          </w:tcPr>
          <w:p w14:paraId="60C288A0" w14:textId="77777777" w:rsidR="00C85DEC" w:rsidRPr="00C85DEC" w:rsidRDefault="00C85DEC" w:rsidP="00C85DEC">
            <w:pPr>
              <w:rPr>
                <w:color w:val="000000"/>
                <w:lang w:eastAsia="en-GB"/>
              </w:rPr>
            </w:pPr>
            <w:r w:rsidRPr="00C85DEC">
              <w:rPr>
                <w:color w:val="000000"/>
                <w:lang w:eastAsia="en-GB"/>
              </w:rPr>
              <w:t>1.12</w:t>
            </w:r>
          </w:p>
        </w:tc>
        <w:tc>
          <w:tcPr>
            <w:tcW w:w="2551" w:type="dxa"/>
            <w:noWrap/>
            <w:hideMark/>
          </w:tcPr>
          <w:p w14:paraId="22004961" w14:textId="77777777" w:rsidR="00C85DEC" w:rsidRPr="00C85DEC" w:rsidRDefault="00C85DEC" w:rsidP="00C85DEC">
            <w:pPr>
              <w:rPr>
                <w:color w:val="000000"/>
                <w:lang w:eastAsia="en-GB"/>
              </w:rPr>
            </w:pPr>
            <w:r w:rsidRPr="00C85DEC">
              <w:rPr>
                <w:color w:val="000000"/>
                <w:lang w:eastAsia="en-GB"/>
              </w:rPr>
              <w:t xml:space="preserve">Visitor Traffic Interception </w:t>
            </w:r>
          </w:p>
        </w:tc>
        <w:tc>
          <w:tcPr>
            <w:tcW w:w="3261" w:type="dxa"/>
            <w:noWrap/>
            <w:hideMark/>
          </w:tcPr>
          <w:p w14:paraId="000BCD42" w14:textId="77777777" w:rsidR="00C85DEC" w:rsidRPr="00C85DEC" w:rsidRDefault="00C85DEC" w:rsidP="00C85DEC">
            <w:pPr>
              <w:rPr>
                <w:color w:val="000000"/>
                <w:lang w:eastAsia="en-GB"/>
              </w:rPr>
            </w:pPr>
            <w:r w:rsidRPr="00C85DEC">
              <w:rPr>
                <w:color w:val="000000"/>
                <w:lang w:eastAsia="en-GB"/>
              </w:rPr>
              <w:t xml:space="preserve">Participants MUST NOT deploy interception technology that would provide monitoring of visitor traffic. </w:t>
            </w:r>
          </w:p>
        </w:tc>
        <w:tc>
          <w:tcPr>
            <w:tcW w:w="3541" w:type="dxa"/>
            <w:noWrap/>
            <w:hideMark/>
          </w:tcPr>
          <w:p w14:paraId="5FCE073C" w14:textId="77777777" w:rsidR="00C85DEC" w:rsidRPr="00C85DEC" w:rsidRDefault="00C85DEC" w:rsidP="00C85DEC">
            <w:pPr>
              <w:rPr>
                <w:color w:val="000000"/>
                <w:lang w:eastAsia="en-GB"/>
              </w:rPr>
            </w:pPr>
            <w:r w:rsidRPr="00C85DEC">
              <w:rPr>
                <w:color w:val="000000"/>
                <w:lang w:eastAsia="en-GB"/>
              </w:rPr>
              <w:t>Transport Layer Security (TLS) / Secure Sockets Layer (SSL) interception proxies MUST NOT be used against govroam visitors.</w:t>
            </w:r>
          </w:p>
        </w:tc>
      </w:tr>
      <w:tr w:rsidR="0073116D" w:rsidRPr="00C85DEC" w14:paraId="03F5ADBD" w14:textId="77777777" w:rsidTr="0073116D">
        <w:trPr>
          <w:trHeight w:val="288"/>
        </w:trPr>
        <w:tc>
          <w:tcPr>
            <w:tcW w:w="851" w:type="dxa"/>
            <w:noWrap/>
            <w:hideMark/>
          </w:tcPr>
          <w:p w14:paraId="3F7C490A" w14:textId="77777777" w:rsidR="00C85DEC" w:rsidRPr="00C85DEC" w:rsidRDefault="00C85DEC" w:rsidP="00C85DEC">
            <w:pPr>
              <w:rPr>
                <w:color w:val="000000"/>
                <w:lang w:eastAsia="en-GB"/>
              </w:rPr>
            </w:pPr>
            <w:r w:rsidRPr="00C85DEC">
              <w:rPr>
                <w:color w:val="000000"/>
                <w:lang w:eastAsia="en-GB"/>
              </w:rPr>
              <w:t>1.13</w:t>
            </w:r>
          </w:p>
        </w:tc>
        <w:tc>
          <w:tcPr>
            <w:tcW w:w="2551" w:type="dxa"/>
            <w:noWrap/>
            <w:hideMark/>
          </w:tcPr>
          <w:p w14:paraId="1E0ACD64" w14:textId="77777777" w:rsidR="00C85DEC" w:rsidRPr="00C85DEC" w:rsidRDefault="00C85DEC" w:rsidP="00C85DEC">
            <w:pPr>
              <w:rPr>
                <w:color w:val="000000"/>
                <w:lang w:eastAsia="en-GB"/>
              </w:rPr>
            </w:pPr>
            <w:r w:rsidRPr="00C85DEC">
              <w:rPr>
                <w:color w:val="000000"/>
                <w:lang w:eastAsia="en-GB"/>
              </w:rPr>
              <w:t xml:space="preserve">Guest Wi-Fi </w:t>
            </w:r>
          </w:p>
        </w:tc>
        <w:tc>
          <w:tcPr>
            <w:tcW w:w="3261" w:type="dxa"/>
            <w:noWrap/>
            <w:hideMark/>
          </w:tcPr>
          <w:p w14:paraId="1F76371E" w14:textId="77777777" w:rsidR="00C85DEC" w:rsidRPr="00C85DEC" w:rsidRDefault="00C85DEC" w:rsidP="00C85DEC">
            <w:pPr>
              <w:rPr>
                <w:color w:val="000000"/>
                <w:lang w:eastAsia="en-GB"/>
              </w:rPr>
            </w:pPr>
            <w:r w:rsidRPr="00C85DEC">
              <w:rPr>
                <w:color w:val="000000"/>
                <w:lang w:eastAsia="en-GB"/>
              </w:rPr>
              <w:t xml:space="preserve">In addition to offering a govroam service for roaming visitors, an organisation may also offer a facility for non-govroam ‘guest’ users. Customers SHOULD separate govroam/internal users from such guest users. </w:t>
            </w:r>
          </w:p>
        </w:tc>
        <w:tc>
          <w:tcPr>
            <w:tcW w:w="3541" w:type="dxa"/>
            <w:noWrap/>
            <w:hideMark/>
          </w:tcPr>
          <w:p w14:paraId="152D3FCF" w14:textId="77777777" w:rsidR="00C85DEC" w:rsidRPr="00C85DEC" w:rsidRDefault="00C85DEC" w:rsidP="00C85DEC">
            <w:pPr>
              <w:rPr>
                <w:color w:val="000000"/>
                <w:lang w:eastAsia="en-GB"/>
              </w:rPr>
            </w:pPr>
            <w:r w:rsidRPr="00C85DEC">
              <w:rPr>
                <w:color w:val="000000"/>
                <w:lang w:eastAsia="en-GB"/>
              </w:rPr>
              <w:t>Guest Wi-Fi users should be provisioned onto a separate network with appropriate monitoring, control and authentication. Consideration should be given for preventing users operating on the guest network from circumventing organisational security controls.</w:t>
            </w:r>
          </w:p>
        </w:tc>
      </w:tr>
      <w:tr w:rsidR="0073116D" w:rsidRPr="00C85DEC" w14:paraId="4E5D94EA" w14:textId="77777777" w:rsidTr="0073116D">
        <w:trPr>
          <w:trHeight w:val="288"/>
        </w:trPr>
        <w:tc>
          <w:tcPr>
            <w:tcW w:w="851" w:type="dxa"/>
            <w:noWrap/>
            <w:hideMark/>
          </w:tcPr>
          <w:p w14:paraId="0316CE5B" w14:textId="77777777" w:rsidR="00C85DEC" w:rsidRPr="00C85DEC" w:rsidRDefault="00C85DEC" w:rsidP="00C85DEC">
            <w:pPr>
              <w:rPr>
                <w:color w:val="000000"/>
                <w:lang w:eastAsia="en-GB"/>
              </w:rPr>
            </w:pPr>
            <w:r w:rsidRPr="00C85DEC">
              <w:rPr>
                <w:color w:val="000000"/>
                <w:lang w:eastAsia="en-GB"/>
              </w:rPr>
              <w:t>1.14</w:t>
            </w:r>
          </w:p>
        </w:tc>
        <w:tc>
          <w:tcPr>
            <w:tcW w:w="2551" w:type="dxa"/>
            <w:noWrap/>
            <w:hideMark/>
          </w:tcPr>
          <w:p w14:paraId="1CF7305C" w14:textId="77777777" w:rsidR="00C85DEC" w:rsidRPr="00C85DEC" w:rsidRDefault="00C85DEC" w:rsidP="00C85DEC">
            <w:pPr>
              <w:rPr>
                <w:color w:val="000000"/>
                <w:lang w:eastAsia="en-GB"/>
              </w:rPr>
            </w:pPr>
            <w:r w:rsidRPr="00C85DEC">
              <w:rPr>
                <w:color w:val="000000"/>
                <w:lang w:eastAsia="en-GB"/>
              </w:rPr>
              <w:t xml:space="preserve">Audit trail </w:t>
            </w:r>
          </w:p>
        </w:tc>
        <w:tc>
          <w:tcPr>
            <w:tcW w:w="3261" w:type="dxa"/>
            <w:noWrap/>
            <w:hideMark/>
          </w:tcPr>
          <w:p w14:paraId="5206EED9" w14:textId="77777777" w:rsidR="00C85DEC" w:rsidRPr="00C85DEC" w:rsidRDefault="00C85DEC" w:rsidP="00C85DEC">
            <w:pPr>
              <w:rPr>
                <w:color w:val="000000"/>
                <w:lang w:eastAsia="en-GB"/>
              </w:rPr>
            </w:pPr>
            <w:r w:rsidRPr="00C85DEC">
              <w:rPr>
                <w:color w:val="000000"/>
                <w:lang w:eastAsia="en-GB"/>
              </w:rPr>
              <w:t xml:space="preserve">Customers MUST ensure that they retain the records required in the govroam service definition to ensure that there is a complete audit trail for authentications and associated devices. </w:t>
            </w:r>
          </w:p>
        </w:tc>
        <w:tc>
          <w:tcPr>
            <w:tcW w:w="3541" w:type="dxa"/>
            <w:noWrap/>
            <w:hideMark/>
          </w:tcPr>
          <w:p w14:paraId="6F05D8DD" w14:textId="77777777" w:rsidR="00C85DEC" w:rsidRPr="00C85DEC" w:rsidRDefault="00C85DEC" w:rsidP="00C85DEC">
            <w:pPr>
              <w:rPr>
                <w:color w:val="000000"/>
                <w:lang w:eastAsia="en-GB"/>
              </w:rPr>
            </w:pPr>
            <w:r w:rsidRPr="00C85DEC">
              <w:rPr>
                <w:color w:val="000000"/>
                <w:lang w:eastAsia="en-GB"/>
              </w:rPr>
              <w:t>Ensuring an audit trail will help to identify any users misusing the network. Such identification may require reconciling logs between Jisc, the home organisation and the visited organisation.</w:t>
            </w:r>
          </w:p>
        </w:tc>
      </w:tr>
      <w:tr w:rsidR="0073116D" w:rsidRPr="00C85DEC" w14:paraId="23E5185D" w14:textId="77777777" w:rsidTr="0073116D">
        <w:trPr>
          <w:trHeight w:val="288"/>
        </w:trPr>
        <w:tc>
          <w:tcPr>
            <w:tcW w:w="851" w:type="dxa"/>
            <w:noWrap/>
            <w:hideMark/>
          </w:tcPr>
          <w:p w14:paraId="7726ADF2" w14:textId="77777777" w:rsidR="00C85DEC" w:rsidRPr="00C85DEC" w:rsidRDefault="00C85DEC" w:rsidP="00C85DEC">
            <w:pPr>
              <w:rPr>
                <w:color w:val="000000"/>
                <w:lang w:eastAsia="en-GB"/>
              </w:rPr>
            </w:pPr>
            <w:r w:rsidRPr="00C85DEC">
              <w:rPr>
                <w:color w:val="000000"/>
                <w:lang w:eastAsia="en-GB"/>
              </w:rPr>
              <w:lastRenderedPageBreak/>
              <w:t>1.15</w:t>
            </w:r>
          </w:p>
        </w:tc>
        <w:tc>
          <w:tcPr>
            <w:tcW w:w="2551" w:type="dxa"/>
            <w:noWrap/>
            <w:hideMark/>
          </w:tcPr>
          <w:p w14:paraId="21EC0E0F" w14:textId="77777777" w:rsidR="00C85DEC" w:rsidRPr="00C85DEC" w:rsidRDefault="00C85DEC" w:rsidP="00C85DEC">
            <w:pPr>
              <w:rPr>
                <w:color w:val="000000"/>
                <w:lang w:eastAsia="en-GB"/>
              </w:rPr>
            </w:pPr>
            <w:r w:rsidRPr="00C85DEC">
              <w:rPr>
                <w:color w:val="000000"/>
                <w:lang w:eastAsia="en-GB"/>
              </w:rPr>
              <w:t xml:space="preserve">Credentials </w:t>
            </w:r>
          </w:p>
        </w:tc>
        <w:tc>
          <w:tcPr>
            <w:tcW w:w="3261" w:type="dxa"/>
            <w:noWrap/>
            <w:hideMark/>
          </w:tcPr>
          <w:p w14:paraId="77E413B6" w14:textId="77777777" w:rsidR="00C85DEC" w:rsidRPr="00C85DEC" w:rsidRDefault="00C85DEC" w:rsidP="00C85DEC">
            <w:pPr>
              <w:rPr>
                <w:color w:val="000000"/>
                <w:lang w:eastAsia="en-GB"/>
              </w:rPr>
            </w:pPr>
            <w:r w:rsidRPr="00C85DEC">
              <w:rPr>
                <w:color w:val="000000"/>
                <w:lang w:eastAsia="en-GB"/>
              </w:rPr>
              <w:t xml:space="preserve">Credentials SHOULD NOT be shared between users (or between devices where device authentication is used). </w:t>
            </w:r>
          </w:p>
        </w:tc>
        <w:tc>
          <w:tcPr>
            <w:tcW w:w="3541" w:type="dxa"/>
            <w:noWrap/>
            <w:hideMark/>
          </w:tcPr>
          <w:p w14:paraId="03D52B27" w14:textId="77777777" w:rsidR="00C85DEC" w:rsidRPr="00C85DEC" w:rsidRDefault="00C85DEC" w:rsidP="00C85DEC">
            <w:pPr>
              <w:rPr>
                <w:color w:val="000000"/>
                <w:lang w:eastAsia="en-GB"/>
              </w:rPr>
            </w:pPr>
            <w:r w:rsidRPr="00C85DEC">
              <w:rPr>
                <w:color w:val="000000"/>
                <w:lang w:eastAsia="en-GB"/>
              </w:rPr>
              <w:t>Credentials limited to a per user or device prevents access using stolen credentials. A single user credential may be used across multiple devices that the user controls, or in BYOD scenarios.</w:t>
            </w:r>
          </w:p>
        </w:tc>
      </w:tr>
      <w:tr w:rsidR="0026099F" w:rsidRPr="00C85DEC" w14:paraId="6DC639B9" w14:textId="77777777" w:rsidTr="0073116D">
        <w:trPr>
          <w:trHeight w:val="288"/>
        </w:trPr>
        <w:tc>
          <w:tcPr>
            <w:tcW w:w="10204" w:type="dxa"/>
            <w:gridSpan w:val="4"/>
            <w:noWrap/>
          </w:tcPr>
          <w:p w14:paraId="429BCAF7" w14:textId="465D7E0E" w:rsidR="0026099F" w:rsidRPr="0026099F" w:rsidRDefault="0026099F" w:rsidP="00C85DEC">
            <w:pPr>
              <w:rPr>
                <w:b/>
                <w:color w:val="000000"/>
                <w:lang w:eastAsia="en-GB"/>
              </w:rPr>
            </w:pPr>
            <w:r w:rsidRPr="0026099F">
              <w:rPr>
                <w:b/>
              </w:rPr>
              <w:t>2 Physical Security</w:t>
            </w:r>
          </w:p>
        </w:tc>
      </w:tr>
      <w:tr w:rsidR="0073116D" w:rsidRPr="00C85DEC" w14:paraId="4383D696" w14:textId="77777777" w:rsidTr="0073116D">
        <w:trPr>
          <w:trHeight w:val="288"/>
        </w:trPr>
        <w:tc>
          <w:tcPr>
            <w:tcW w:w="851" w:type="dxa"/>
            <w:noWrap/>
            <w:hideMark/>
          </w:tcPr>
          <w:p w14:paraId="26E46D2C" w14:textId="77777777" w:rsidR="00C85DEC" w:rsidRPr="00C85DEC" w:rsidRDefault="00C85DEC" w:rsidP="00C85DEC">
            <w:pPr>
              <w:rPr>
                <w:color w:val="000000"/>
                <w:lang w:eastAsia="en-GB"/>
              </w:rPr>
            </w:pPr>
            <w:r w:rsidRPr="00C85DEC">
              <w:rPr>
                <w:color w:val="000000"/>
                <w:lang w:eastAsia="en-GB"/>
              </w:rPr>
              <w:t>2.1</w:t>
            </w:r>
          </w:p>
        </w:tc>
        <w:tc>
          <w:tcPr>
            <w:tcW w:w="2551" w:type="dxa"/>
            <w:noWrap/>
            <w:hideMark/>
          </w:tcPr>
          <w:p w14:paraId="243CEC1B" w14:textId="77777777" w:rsidR="00C85DEC" w:rsidRPr="00C85DEC" w:rsidRDefault="00C85DEC" w:rsidP="00C85DEC">
            <w:pPr>
              <w:rPr>
                <w:color w:val="000000"/>
                <w:lang w:eastAsia="en-GB"/>
              </w:rPr>
            </w:pPr>
            <w:r w:rsidRPr="00C85DEC">
              <w:rPr>
                <w:color w:val="000000"/>
                <w:lang w:eastAsia="en-GB"/>
              </w:rPr>
              <w:t xml:space="preserve">Wi-Fi Access Points and Cabling </w:t>
            </w:r>
          </w:p>
        </w:tc>
        <w:tc>
          <w:tcPr>
            <w:tcW w:w="3261" w:type="dxa"/>
            <w:noWrap/>
            <w:hideMark/>
          </w:tcPr>
          <w:p w14:paraId="503A8759" w14:textId="77777777" w:rsidR="00C85DEC" w:rsidRPr="00C85DEC" w:rsidRDefault="00C85DEC" w:rsidP="00C85DEC">
            <w:pPr>
              <w:rPr>
                <w:color w:val="000000"/>
                <w:lang w:eastAsia="en-GB"/>
              </w:rPr>
            </w:pPr>
            <w:r w:rsidRPr="00C85DEC">
              <w:rPr>
                <w:color w:val="000000"/>
                <w:lang w:eastAsia="en-GB"/>
              </w:rPr>
              <w:t xml:space="preserve">Wi-Fi Access points and network cabling SHOULD be secured as much as possible. </w:t>
            </w:r>
          </w:p>
        </w:tc>
        <w:tc>
          <w:tcPr>
            <w:tcW w:w="3541" w:type="dxa"/>
            <w:noWrap/>
            <w:hideMark/>
          </w:tcPr>
          <w:p w14:paraId="70673C5E" w14:textId="77777777" w:rsidR="00C85DEC" w:rsidRPr="00C85DEC" w:rsidRDefault="00C85DEC" w:rsidP="00C85DEC">
            <w:pPr>
              <w:rPr>
                <w:color w:val="000000"/>
                <w:lang w:eastAsia="en-GB"/>
              </w:rPr>
            </w:pPr>
            <w:r w:rsidRPr="00C85DEC">
              <w:rPr>
                <w:color w:val="000000"/>
                <w:lang w:eastAsia="en-GB"/>
              </w:rPr>
              <w:t>Securing hardware will prevent physical attacks such as the introduction of network taps.</w:t>
            </w:r>
          </w:p>
        </w:tc>
      </w:tr>
      <w:tr w:rsidR="0073116D" w:rsidRPr="00C85DEC" w14:paraId="126540C1" w14:textId="77777777" w:rsidTr="0073116D">
        <w:trPr>
          <w:trHeight w:val="288"/>
        </w:trPr>
        <w:tc>
          <w:tcPr>
            <w:tcW w:w="851" w:type="dxa"/>
            <w:noWrap/>
            <w:hideMark/>
          </w:tcPr>
          <w:p w14:paraId="33CC1CD2" w14:textId="77777777" w:rsidR="00C85DEC" w:rsidRPr="00C85DEC" w:rsidRDefault="00C85DEC" w:rsidP="00C85DEC">
            <w:pPr>
              <w:rPr>
                <w:color w:val="000000"/>
                <w:lang w:eastAsia="en-GB"/>
              </w:rPr>
            </w:pPr>
            <w:r w:rsidRPr="00C85DEC">
              <w:rPr>
                <w:color w:val="000000"/>
                <w:lang w:eastAsia="en-GB"/>
              </w:rPr>
              <w:t>2.2</w:t>
            </w:r>
          </w:p>
        </w:tc>
        <w:tc>
          <w:tcPr>
            <w:tcW w:w="2551" w:type="dxa"/>
            <w:noWrap/>
            <w:hideMark/>
          </w:tcPr>
          <w:p w14:paraId="387A8672" w14:textId="77777777" w:rsidR="00C85DEC" w:rsidRPr="00C85DEC" w:rsidRDefault="00C85DEC" w:rsidP="00C85DEC">
            <w:pPr>
              <w:rPr>
                <w:color w:val="000000"/>
                <w:lang w:eastAsia="en-GB"/>
              </w:rPr>
            </w:pPr>
            <w:r w:rsidRPr="00C85DEC">
              <w:rPr>
                <w:color w:val="000000"/>
                <w:lang w:eastAsia="en-GB"/>
              </w:rPr>
              <w:t xml:space="preserve">Servers </w:t>
            </w:r>
          </w:p>
        </w:tc>
        <w:tc>
          <w:tcPr>
            <w:tcW w:w="3261" w:type="dxa"/>
            <w:noWrap/>
            <w:hideMark/>
          </w:tcPr>
          <w:p w14:paraId="4F849B4E" w14:textId="77777777" w:rsidR="00C85DEC" w:rsidRPr="00C85DEC" w:rsidRDefault="00C85DEC" w:rsidP="00C85DEC">
            <w:pPr>
              <w:rPr>
                <w:color w:val="000000"/>
                <w:lang w:eastAsia="en-GB"/>
              </w:rPr>
            </w:pPr>
            <w:r w:rsidRPr="00C85DEC">
              <w:rPr>
                <w:color w:val="000000"/>
                <w:lang w:eastAsia="en-GB"/>
              </w:rPr>
              <w:t xml:space="preserve">All hosts and network equipment MUST be located in a secure environment. Physical access to servers is almost guaranteed to result in compromise and so they must be secured at all times. </w:t>
            </w:r>
          </w:p>
        </w:tc>
        <w:tc>
          <w:tcPr>
            <w:tcW w:w="3541" w:type="dxa"/>
            <w:noWrap/>
            <w:hideMark/>
          </w:tcPr>
          <w:p w14:paraId="2D46DBA6" w14:textId="77777777" w:rsidR="00C85DEC" w:rsidRPr="00C85DEC" w:rsidRDefault="00C85DEC" w:rsidP="00C85DEC">
            <w:pPr>
              <w:rPr>
                <w:color w:val="000000"/>
                <w:lang w:eastAsia="en-GB"/>
              </w:rPr>
            </w:pPr>
            <w:r w:rsidRPr="00C85DEC">
              <w:rPr>
                <w:color w:val="000000"/>
                <w:lang w:eastAsia="en-GB"/>
              </w:rPr>
              <w:t>A locked server cabinet in a locked room, with administrator-only access is ideal.</w:t>
            </w:r>
          </w:p>
        </w:tc>
      </w:tr>
      <w:tr w:rsidR="008F4770" w:rsidRPr="00C85DEC" w14:paraId="5C512ACD" w14:textId="77777777" w:rsidTr="0073116D">
        <w:trPr>
          <w:trHeight w:val="288"/>
        </w:trPr>
        <w:tc>
          <w:tcPr>
            <w:tcW w:w="10204" w:type="dxa"/>
            <w:gridSpan w:val="4"/>
            <w:noWrap/>
          </w:tcPr>
          <w:p w14:paraId="236E5F77" w14:textId="3C3500BD" w:rsidR="008F4770" w:rsidRPr="0026099F" w:rsidRDefault="0026099F" w:rsidP="00C85DEC">
            <w:pPr>
              <w:rPr>
                <w:b/>
                <w:color w:val="000000"/>
                <w:lang w:eastAsia="en-GB"/>
              </w:rPr>
            </w:pPr>
            <w:r w:rsidRPr="0026099F">
              <w:rPr>
                <w:b/>
              </w:rPr>
              <w:t>3 Server Deployment</w:t>
            </w:r>
          </w:p>
        </w:tc>
      </w:tr>
      <w:tr w:rsidR="0073116D" w:rsidRPr="00C85DEC" w14:paraId="364092BD" w14:textId="77777777" w:rsidTr="0073116D">
        <w:trPr>
          <w:trHeight w:val="288"/>
        </w:trPr>
        <w:tc>
          <w:tcPr>
            <w:tcW w:w="851" w:type="dxa"/>
            <w:noWrap/>
            <w:hideMark/>
          </w:tcPr>
          <w:p w14:paraId="5171F099" w14:textId="77777777" w:rsidR="00C85DEC" w:rsidRPr="00C85DEC" w:rsidRDefault="00C85DEC" w:rsidP="00C85DEC">
            <w:pPr>
              <w:rPr>
                <w:color w:val="000000"/>
                <w:lang w:eastAsia="en-GB"/>
              </w:rPr>
            </w:pPr>
            <w:r w:rsidRPr="00C85DEC">
              <w:rPr>
                <w:color w:val="000000"/>
                <w:lang w:eastAsia="en-GB"/>
              </w:rPr>
              <w:t>3.1</w:t>
            </w:r>
          </w:p>
        </w:tc>
        <w:tc>
          <w:tcPr>
            <w:tcW w:w="2551" w:type="dxa"/>
            <w:noWrap/>
            <w:hideMark/>
          </w:tcPr>
          <w:p w14:paraId="1B27F82C" w14:textId="77777777" w:rsidR="00C85DEC" w:rsidRPr="00C85DEC" w:rsidRDefault="00C85DEC" w:rsidP="00C85DEC">
            <w:pPr>
              <w:rPr>
                <w:color w:val="000000"/>
                <w:lang w:eastAsia="en-GB"/>
              </w:rPr>
            </w:pPr>
            <w:r w:rsidRPr="00C85DEC">
              <w:rPr>
                <w:color w:val="000000"/>
                <w:lang w:eastAsia="en-GB"/>
              </w:rPr>
              <w:t xml:space="preserve">Redundant RADIUS Servers </w:t>
            </w:r>
          </w:p>
        </w:tc>
        <w:tc>
          <w:tcPr>
            <w:tcW w:w="3261" w:type="dxa"/>
            <w:noWrap/>
            <w:hideMark/>
          </w:tcPr>
          <w:p w14:paraId="67687A9C" w14:textId="77777777" w:rsidR="00C85DEC" w:rsidRPr="00C85DEC" w:rsidRDefault="00C85DEC" w:rsidP="00C85DEC">
            <w:pPr>
              <w:rPr>
                <w:color w:val="000000"/>
                <w:lang w:eastAsia="en-GB"/>
              </w:rPr>
            </w:pPr>
            <w:r w:rsidRPr="00C85DEC">
              <w:rPr>
                <w:color w:val="000000"/>
                <w:lang w:eastAsia="en-GB"/>
              </w:rPr>
              <w:t xml:space="preserve">Govroam RADIUS servers SHOULD be deployed in a redundant, diverse configuration to minimize the risk of loss of availability. </w:t>
            </w:r>
          </w:p>
        </w:tc>
        <w:tc>
          <w:tcPr>
            <w:tcW w:w="3541" w:type="dxa"/>
            <w:noWrap/>
            <w:hideMark/>
          </w:tcPr>
          <w:p w14:paraId="2E34AF94" w14:textId="77777777" w:rsidR="00C85DEC" w:rsidRPr="00C85DEC" w:rsidRDefault="00C85DEC" w:rsidP="00C85DEC">
            <w:pPr>
              <w:rPr>
                <w:color w:val="000000"/>
                <w:lang w:eastAsia="en-GB"/>
              </w:rPr>
            </w:pPr>
            <w:r w:rsidRPr="00C85DEC">
              <w:rPr>
                <w:color w:val="000000"/>
                <w:lang w:eastAsia="en-GB"/>
              </w:rPr>
              <w:t>If a user is not able to connect to their home RADIUS server due to it being offline they will not be able to authenticate and so not be allowed network access. RFOs are required to meet SLAs with Jisc for server availability.</w:t>
            </w:r>
          </w:p>
        </w:tc>
      </w:tr>
      <w:tr w:rsidR="0073116D" w:rsidRPr="00C85DEC" w14:paraId="471D7953" w14:textId="77777777" w:rsidTr="0073116D">
        <w:trPr>
          <w:trHeight w:val="288"/>
        </w:trPr>
        <w:tc>
          <w:tcPr>
            <w:tcW w:w="851" w:type="dxa"/>
            <w:noWrap/>
            <w:hideMark/>
          </w:tcPr>
          <w:p w14:paraId="664A2B8F" w14:textId="77777777" w:rsidR="00C85DEC" w:rsidRPr="00C85DEC" w:rsidRDefault="00C85DEC" w:rsidP="00C85DEC">
            <w:pPr>
              <w:rPr>
                <w:color w:val="000000"/>
                <w:lang w:eastAsia="en-GB"/>
              </w:rPr>
            </w:pPr>
            <w:r w:rsidRPr="00C85DEC">
              <w:rPr>
                <w:color w:val="000000"/>
                <w:lang w:eastAsia="en-GB"/>
              </w:rPr>
              <w:t>3.2</w:t>
            </w:r>
          </w:p>
        </w:tc>
        <w:tc>
          <w:tcPr>
            <w:tcW w:w="2551" w:type="dxa"/>
            <w:noWrap/>
            <w:hideMark/>
          </w:tcPr>
          <w:p w14:paraId="4675F10E" w14:textId="77777777" w:rsidR="00C85DEC" w:rsidRPr="00C85DEC" w:rsidRDefault="00C85DEC" w:rsidP="00C85DEC">
            <w:pPr>
              <w:rPr>
                <w:color w:val="000000"/>
                <w:lang w:eastAsia="en-GB"/>
              </w:rPr>
            </w:pPr>
            <w:r w:rsidRPr="00C85DEC">
              <w:rPr>
                <w:color w:val="000000"/>
                <w:lang w:eastAsia="en-GB"/>
              </w:rPr>
              <w:t xml:space="preserve">Dedicated Server </w:t>
            </w:r>
          </w:p>
        </w:tc>
        <w:tc>
          <w:tcPr>
            <w:tcW w:w="3261" w:type="dxa"/>
            <w:noWrap/>
            <w:hideMark/>
          </w:tcPr>
          <w:p w14:paraId="35AD7357" w14:textId="77777777" w:rsidR="00C85DEC" w:rsidRPr="00C85DEC" w:rsidRDefault="00C85DEC" w:rsidP="00C85DEC">
            <w:pPr>
              <w:rPr>
                <w:color w:val="000000"/>
                <w:lang w:eastAsia="en-GB"/>
              </w:rPr>
            </w:pPr>
            <w:r w:rsidRPr="00C85DEC">
              <w:rPr>
                <w:color w:val="000000"/>
                <w:lang w:eastAsia="en-GB"/>
              </w:rPr>
              <w:t xml:space="preserve">The physical or virtual server used to host the govroam RADIUS function SHOULD be dedicated to the task. </w:t>
            </w:r>
          </w:p>
        </w:tc>
        <w:tc>
          <w:tcPr>
            <w:tcW w:w="3541" w:type="dxa"/>
            <w:noWrap/>
            <w:hideMark/>
          </w:tcPr>
          <w:p w14:paraId="5A2E8E7F" w14:textId="77777777" w:rsidR="00C85DEC" w:rsidRPr="00C85DEC" w:rsidRDefault="00C85DEC" w:rsidP="00C85DEC">
            <w:pPr>
              <w:rPr>
                <w:color w:val="000000"/>
                <w:lang w:eastAsia="en-GB"/>
              </w:rPr>
            </w:pPr>
            <w:r w:rsidRPr="00C85DEC">
              <w:rPr>
                <w:color w:val="000000"/>
                <w:lang w:eastAsia="en-GB"/>
              </w:rPr>
              <w:t>Limited functionality on the server reduces the attack surface.</w:t>
            </w:r>
          </w:p>
        </w:tc>
      </w:tr>
      <w:tr w:rsidR="0073116D" w:rsidRPr="00C85DEC" w14:paraId="74DC53C3" w14:textId="77777777" w:rsidTr="0073116D">
        <w:trPr>
          <w:trHeight w:val="288"/>
        </w:trPr>
        <w:tc>
          <w:tcPr>
            <w:tcW w:w="851" w:type="dxa"/>
            <w:noWrap/>
            <w:hideMark/>
          </w:tcPr>
          <w:p w14:paraId="50C4412A" w14:textId="77777777" w:rsidR="00C85DEC" w:rsidRPr="00C85DEC" w:rsidRDefault="00C85DEC" w:rsidP="00C85DEC">
            <w:pPr>
              <w:rPr>
                <w:color w:val="000000"/>
                <w:lang w:eastAsia="en-GB"/>
              </w:rPr>
            </w:pPr>
            <w:r w:rsidRPr="00C85DEC">
              <w:rPr>
                <w:color w:val="000000"/>
                <w:lang w:eastAsia="en-GB"/>
              </w:rPr>
              <w:t>3.3</w:t>
            </w:r>
          </w:p>
        </w:tc>
        <w:tc>
          <w:tcPr>
            <w:tcW w:w="2551" w:type="dxa"/>
            <w:noWrap/>
            <w:hideMark/>
          </w:tcPr>
          <w:p w14:paraId="1404C433" w14:textId="77777777" w:rsidR="00C85DEC" w:rsidRPr="00C85DEC" w:rsidRDefault="00C85DEC" w:rsidP="00C85DEC">
            <w:pPr>
              <w:rPr>
                <w:color w:val="000000"/>
                <w:lang w:eastAsia="en-GB"/>
              </w:rPr>
            </w:pPr>
            <w:r w:rsidRPr="00C85DEC">
              <w:rPr>
                <w:color w:val="000000"/>
                <w:lang w:eastAsia="en-GB"/>
              </w:rPr>
              <w:t xml:space="preserve">Server Hardening </w:t>
            </w:r>
          </w:p>
        </w:tc>
        <w:tc>
          <w:tcPr>
            <w:tcW w:w="3261" w:type="dxa"/>
            <w:noWrap/>
            <w:hideMark/>
          </w:tcPr>
          <w:p w14:paraId="15E78723" w14:textId="77777777" w:rsidR="00C85DEC" w:rsidRPr="00C85DEC" w:rsidRDefault="00C85DEC" w:rsidP="00C85DEC">
            <w:pPr>
              <w:rPr>
                <w:color w:val="000000"/>
                <w:lang w:eastAsia="en-GB"/>
              </w:rPr>
            </w:pPr>
            <w:r w:rsidRPr="00C85DEC">
              <w:rPr>
                <w:color w:val="000000"/>
                <w:lang w:eastAsia="en-GB"/>
              </w:rPr>
              <w:t xml:space="preserve">All servers used within the govroam architecture MUST be hardened to appropriate standards before being deployed. </w:t>
            </w:r>
          </w:p>
        </w:tc>
        <w:tc>
          <w:tcPr>
            <w:tcW w:w="3541" w:type="dxa"/>
            <w:noWrap/>
            <w:hideMark/>
          </w:tcPr>
          <w:p w14:paraId="6E37FC70" w14:textId="2534B24D" w:rsidR="00C85DEC" w:rsidRPr="00C85DEC" w:rsidRDefault="00C85DEC" w:rsidP="00C85DEC">
            <w:pPr>
              <w:rPr>
                <w:color w:val="000000"/>
                <w:lang w:eastAsia="en-GB"/>
              </w:rPr>
            </w:pPr>
            <w:r w:rsidRPr="00C85DEC">
              <w:rPr>
                <w:color w:val="000000"/>
                <w:lang w:eastAsia="en-GB"/>
              </w:rPr>
              <w:t xml:space="preserve">Either NIST or CIS standards are recommended: </w:t>
            </w:r>
            <w:hyperlink r:id="rId37" w:history="1">
              <w:r w:rsidR="00EB34E2" w:rsidRPr="00CC5F33">
                <w:rPr>
                  <w:rStyle w:val="Hyperlink"/>
                  <w:lang w:eastAsia="en-GB"/>
                </w:rPr>
                <w:t>https://nvd.nist.gov/ncp/repository</w:t>
              </w:r>
            </w:hyperlink>
            <w:r w:rsidR="00EB34E2">
              <w:rPr>
                <w:color w:val="000000"/>
                <w:lang w:eastAsia="en-GB"/>
              </w:rPr>
              <w:t xml:space="preserve"> </w:t>
            </w:r>
            <w:r w:rsidRPr="00C85DEC">
              <w:rPr>
                <w:color w:val="000000"/>
                <w:lang w:eastAsia="en-GB"/>
              </w:rPr>
              <w:t xml:space="preserve"> </w:t>
            </w:r>
            <w:hyperlink r:id="rId38" w:history="1">
              <w:r w:rsidR="00EB34E2" w:rsidRPr="00CC5F33">
                <w:rPr>
                  <w:rStyle w:val="Hyperlink"/>
                  <w:lang w:eastAsia="en-GB"/>
                </w:rPr>
                <w:t>https://www.cisecurity.org/</w:t>
              </w:r>
            </w:hyperlink>
            <w:r w:rsidR="00EB34E2">
              <w:rPr>
                <w:color w:val="000000"/>
                <w:lang w:eastAsia="en-GB"/>
              </w:rPr>
              <w:t xml:space="preserve">. </w:t>
            </w:r>
            <w:r w:rsidRPr="00C85DEC">
              <w:rPr>
                <w:color w:val="000000"/>
                <w:lang w:eastAsia="en-GB"/>
              </w:rPr>
              <w:t xml:space="preserve"> This requirement includes any secondary or backup servers whether they are active online or kept offline until required.</w:t>
            </w:r>
          </w:p>
        </w:tc>
      </w:tr>
      <w:tr w:rsidR="0073116D" w:rsidRPr="00C85DEC" w14:paraId="37F460B1" w14:textId="77777777" w:rsidTr="0073116D">
        <w:trPr>
          <w:trHeight w:val="288"/>
        </w:trPr>
        <w:tc>
          <w:tcPr>
            <w:tcW w:w="851" w:type="dxa"/>
            <w:noWrap/>
            <w:hideMark/>
          </w:tcPr>
          <w:p w14:paraId="43866271" w14:textId="77777777" w:rsidR="00C85DEC" w:rsidRPr="00C85DEC" w:rsidRDefault="00C85DEC" w:rsidP="00C85DEC">
            <w:pPr>
              <w:rPr>
                <w:color w:val="000000"/>
                <w:lang w:eastAsia="en-GB"/>
              </w:rPr>
            </w:pPr>
            <w:r w:rsidRPr="00C85DEC">
              <w:rPr>
                <w:color w:val="000000"/>
                <w:lang w:eastAsia="en-GB"/>
              </w:rPr>
              <w:t>3.4</w:t>
            </w:r>
          </w:p>
        </w:tc>
        <w:tc>
          <w:tcPr>
            <w:tcW w:w="2551" w:type="dxa"/>
            <w:noWrap/>
            <w:hideMark/>
          </w:tcPr>
          <w:p w14:paraId="157B539B" w14:textId="77777777" w:rsidR="00C85DEC" w:rsidRPr="00C85DEC" w:rsidRDefault="00C85DEC" w:rsidP="00C85DEC">
            <w:pPr>
              <w:rPr>
                <w:color w:val="000000"/>
                <w:lang w:eastAsia="en-GB"/>
              </w:rPr>
            </w:pPr>
            <w:r w:rsidRPr="00C85DEC">
              <w:rPr>
                <w:color w:val="000000"/>
                <w:lang w:eastAsia="en-GB"/>
              </w:rPr>
              <w:t xml:space="preserve">Patch Management </w:t>
            </w:r>
          </w:p>
        </w:tc>
        <w:tc>
          <w:tcPr>
            <w:tcW w:w="3261" w:type="dxa"/>
            <w:noWrap/>
            <w:hideMark/>
          </w:tcPr>
          <w:p w14:paraId="374330E2" w14:textId="77777777" w:rsidR="00C85DEC" w:rsidRPr="00C85DEC" w:rsidRDefault="00C85DEC" w:rsidP="00C85DEC">
            <w:pPr>
              <w:rPr>
                <w:color w:val="000000"/>
                <w:lang w:eastAsia="en-GB"/>
              </w:rPr>
            </w:pPr>
            <w:r w:rsidRPr="00C85DEC">
              <w:rPr>
                <w:color w:val="000000"/>
                <w:lang w:eastAsia="en-GB"/>
              </w:rPr>
              <w:t xml:space="preserve">All server operating systems and applications MUST be kept fully patched and up-to-date. </w:t>
            </w:r>
          </w:p>
        </w:tc>
        <w:tc>
          <w:tcPr>
            <w:tcW w:w="3541" w:type="dxa"/>
            <w:noWrap/>
            <w:hideMark/>
          </w:tcPr>
          <w:p w14:paraId="27B72432" w14:textId="77777777" w:rsidR="00C85DEC" w:rsidRPr="00C85DEC" w:rsidRDefault="00C85DEC" w:rsidP="00C85DEC">
            <w:pPr>
              <w:rPr>
                <w:color w:val="000000"/>
                <w:lang w:eastAsia="en-GB"/>
              </w:rPr>
            </w:pPr>
            <w:r w:rsidRPr="00C85DEC">
              <w:rPr>
                <w:color w:val="000000"/>
                <w:lang w:eastAsia="en-GB"/>
              </w:rPr>
              <w:t>This includes any secondary or backup servers whether they are active online or kept offline until required.</w:t>
            </w:r>
          </w:p>
        </w:tc>
      </w:tr>
      <w:tr w:rsidR="008F4770" w:rsidRPr="00C85DEC" w14:paraId="7DE917D3" w14:textId="77777777" w:rsidTr="0073116D">
        <w:trPr>
          <w:trHeight w:val="288"/>
        </w:trPr>
        <w:tc>
          <w:tcPr>
            <w:tcW w:w="10204" w:type="dxa"/>
            <w:gridSpan w:val="4"/>
            <w:noWrap/>
          </w:tcPr>
          <w:p w14:paraId="09E05352" w14:textId="0DB6C398" w:rsidR="008F4770" w:rsidRPr="008F4770" w:rsidRDefault="008F4770" w:rsidP="00C85DEC">
            <w:pPr>
              <w:rPr>
                <w:b/>
                <w:color w:val="000000"/>
                <w:lang w:eastAsia="en-GB"/>
              </w:rPr>
            </w:pPr>
            <w:r w:rsidRPr="008F4770">
              <w:rPr>
                <w:b/>
              </w:rPr>
              <w:lastRenderedPageBreak/>
              <w:t>4 Server Monitoring and logging</w:t>
            </w:r>
          </w:p>
        </w:tc>
      </w:tr>
      <w:tr w:rsidR="0073116D" w:rsidRPr="00C85DEC" w14:paraId="1F513710" w14:textId="77777777" w:rsidTr="0073116D">
        <w:trPr>
          <w:trHeight w:val="288"/>
        </w:trPr>
        <w:tc>
          <w:tcPr>
            <w:tcW w:w="851" w:type="dxa"/>
            <w:noWrap/>
            <w:hideMark/>
          </w:tcPr>
          <w:p w14:paraId="352E2790" w14:textId="77777777" w:rsidR="00C85DEC" w:rsidRPr="00C85DEC" w:rsidRDefault="00C85DEC" w:rsidP="00C85DEC">
            <w:pPr>
              <w:rPr>
                <w:color w:val="000000"/>
                <w:lang w:eastAsia="en-GB"/>
              </w:rPr>
            </w:pPr>
            <w:r w:rsidRPr="00C85DEC">
              <w:rPr>
                <w:color w:val="000000"/>
                <w:lang w:eastAsia="en-GB"/>
              </w:rPr>
              <w:t>4.1</w:t>
            </w:r>
          </w:p>
        </w:tc>
        <w:tc>
          <w:tcPr>
            <w:tcW w:w="2551" w:type="dxa"/>
            <w:noWrap/>
            <w:hideMark/>
          </w:tcPr>
          <w:p w14:paraId="46B0A12B" w14:textId="77777777" w:rsidR="00C85DEC" w:rsidRPr="00C85DEC" w:rsidRDefault="00C85DEC" w:rsidP="00C85DEC">
            <w:pPr>
              <w:rPr>
                <w:color w:val="000000"/>
                <w:lang w:eastAsia="en-GB"/>
              </w:rPr>
            </w:pPr>
            <w:r w:rsidRPr="00C85DEC">
              <w:rPr>
                <w:color w:val="000000"/>
                <w:lang w:eastAsia="en-GB"/>
              </w:rPr>
              <w:t xml:space="preserve">Monitoring </w:t>
            </w:r>
          </w:p>
        </w:tc>
        <w:tc>
          <w:tcPr>
            <w:tcW w:w="3261" w:type="dxa"/>
            <w:noWrap/>
            <w:hideMark/>
          </w:tcPr>
          <w:p w14:paraId="0123D102" w14:textId="77777777" w:rsidR="00C85DEC" w:rsidRPr="00C85DEC" w:rsidRDefault="00C85DEC" w:rsidP="00C85DEC">
            <w:pPr>
              <w:rPr>
                <w:color w:val="000000"/>
                <w:lang w:eastAsia="en-GB"/>
              </w:rPr>
            </w:pPr>
            <w:r w:rsidRPr="00C85DEC">
              <w:rPr>
                <w:color w:val="000000"/>
                <w:lang w:eastAsia="en-GB"/>
              </w:rPr>
              <w:t xml:space="preserve">Monitoring and alerting MUST be enabled to detect attacks such as password brute forcing. </w:t>
            </w:r>
          </w:p>
        </w:tc>
        <w:tc>
          <w:tcPr>
            <w:tcW w:w="3541" w:type="dxa"/>
            <w:noWrap/>
            <w:hideMark/>
          </w:tcPr>
          <w:p w14:paraId="5615D9CB" w14:textId="77777777" w:rsidR="00C85DEC" w:rsidRPr="00C85DEC" w:rsidRDefault="00C85DEC" w:rsidP="00C85DEC">
            <w:pPr>
              <w:rPr>
                <w:color w:val="000000"/>
                <w:lang w:eastAsia="en-GB"/>
              </w:rPr>
            </w:pPr>
            <w:r w:rsidRPr="00C85DEC">
              <w:rPr>
                <w:color w:val="000000"/>
                <w:lang w:eastAsia="en-GB"/>
              </w:rPr>
              <w:t>Servers must be configured to detect and log rogue behaviour in both the operating system and the applications. Some automated defence may also be possible (e.g. increasing back-off times between multiple failed password attempts)</w:t>
            </w:r>
          </w:p>
        </w:tc>
      </w:tr>
      <w:tr w:rsidR="0073116D" w:rsidRPr="00C85DEC" w14:paraId="00D7C1C8" w14:textId="77777777" w:rsidTr="0073116D">
        <w:trPr>
          <w:trHeight w:val="288"/>
        </w:trPr>
        <w:tc>
          <w:tcPr>
            <w:tcW w:w="851" w:type="dxa"/>
            <w:noWrap/>
            <w:hideMark/>
          </w:tcPr>
          <w:p w14:paraId="09BA187D" w14:textId="77777777" w:rsidR="00C85DEC" w:rsidRPr="00C85DEC" w:rsidRDefault="00C85DEC" w:rsidP="00C85DEC">
            <w:pPr>
              <w:rPr>
                <w:color w:val="000000"/>
                <w:lang w:eastAsia="en-GB"/>
              </w:rPr>
            </w:pPr>
            <w:r w:rsidRPr="00C85DEC">
              <w:rPr>
                <w:color w:val="000000"/>
                <w:lang w:eastAsia="en-GB"/>
              </w:rPr>
              <w:t>4.2</w:t>
            </w:r>
          </w:p>
        </w:tc>
        <w:tc>
          <w:tcPr>
            <w:tcW w:w="2551" w:type="dxa"/>
            <w:noWrap/>
            <w:hideMark/>
          </w:tcPr>
          <w:p w14:paraId="434A2550" w14:textId="77777777" w:rsidR="00C85DEC" w:rsidRPr="00C85DEC" w:rsidRDefault="00C85DEC" w:rsidP="00C85DEC">
            <w:pPr>
              <w:rPr>
                <w:color w:val="000000"/>
                <w:lang w:eastAsia="en-GB"/>
              </w:rPr>
            </w:pPr>
            <w:r w:rsidRPr="00C85DEC">
              <w:rPr>
                <w:color w:val="000000"/>
                <w:lang w:eastAsia="en-GB"/>
              </w:rPr>
              <w:t xml:space="preserve">Alerting </w:t>
            </w:r>
          </w:p>
        </w:tc>
        <w:tc>
          <w:tcPr>
            <w:tcW w:w="3261" w:type="dxa"/>
            <w:noWrap/>
            <w:hideMark/>
          </w:tcPr>
          <w:p w14:paraId="0E8646DB" w14:textId="77777777" w:rsidR="00C85DEC" w:rsidRPr="00C85DEC" w:rsidRDefault="00C85DEC" w:rsidP="00C85DEC">
            <w:pPr>
              <w:rPr>
                <w:color w:val="000000"/>
                <w:lang w:eastAsia="en-GB"/>
              </w:rPr>
            </w:pPr>
            <w:r w:rsidRPr="00C85DEC">
              <w:rPr>
                <w:color w:val="000000"/>
                <w:lang w:eastAsia="en-GB"/>
              </w:rPr>
              <w:t xml:space="preserve">Alerts MUST be sent to appropriate staff to be acted on. Regular tests should be carried out to ensure alerts are being delivered as expected. </w:t>
            </w:r>
          </w:p>
        </w:tc>
        <w:tc>
          <w:tcPr>
            <w:tcW w:w="3541" w:type="dxa"/>
            <w:noWrap/>
            <w:hideMark/>
          </w:tcPr>
          <w:p w14:paraId="5058FC66" w14:textId="77777777" w:rsidR="00C85DEC" w:rsidRPr="00C85DEC" w:rsidRDefault="00C85DEC" w:rsidP="00C85DEC">
            <w:pPr>
              <w:rPr>
                <w:color w:val="000000"/>
                <w:lang w:eastAsia="en-GB"/>
              </w:rPr>
            </w:pPr>
            <w:r w:rsidRPr="00C85DEC">
              <w:rPr>
                <w:color w:val="000000"/>
                <w:lang w:eastAsia="en-GB"/>
              </w:rPr>
              <w:t>Servers must be configured to send logs and alerts to system administrators in order to detect incidents and attacks in real time.</w:t>
            </w:r>
          </w:p>
        </w:tc>
      </w:tr>
      <w:tr w:rsidR="0073116D" w:rsidRPr="00C85DEC" w14:paraId="176B04A3" w14:textId="77777777" w:rsidTr="0073116D">
        <w:trPr>
          <w:trHeight w:val="288"/>
        </w:trPr>
        <w:tc>
          <w:tcPr>
            <w:tcW w:w="851" w:type="dxa"/>
            <w:noWrap/>
            <w:hideMark/>
          </w:tcPr>
          <w:p w14:paraId="7031B845" w14:textId="77777777" w:rsidR="00C85DEC" w:rsidRPr="00C85DEC" w:rsidRDefault="00C85DEC" w:rsidP="00C85DEC">
            <w:pPr>
              <w:rPr>
                <w:color w:val="000000"/>
                <w:lang w:eastAsia="en-GB"/>
              </w:rPr>
            </w:pPr>
            <w:r w:rsidRPr="00C85DEC">
              <w:rPr>
                <w:color w:val="000000"/>
                <w:lang w:eastAsia="en-GB"/>
              </w:rPr>
              <w:t>4.3</w:t>
            </w:r>
          </w:p>
        </w:tc>
        <w:tc>
          <w:tcPr>
            <w:tcW w:w="2551" w:type="dxa"/>
            <w:noWrap/>
            <w:hideMark/>
          </w:tcPr>
          <w:p w14:paraId="3E772C20" w14:textId="77777777" w:rsidR="00C85DEC" w:rsidRPr="00C85DEC" w:rsidRDefault="00C85DEC" w:rsidP="00C85DEC">
            <w:pPr>
              <w:rPr>
                <w:color w:val="000000"/>
                <w:lang w:eastAsia="en-GB"/>
              </w:rPr>
            </w:pPr>
            <w:r w:rsidRPr="00C85DEC">
              <w:rPr>
                <w:color w:val="000000"/>
                <w:lang w:eastAsia="en-GB"/>
              </w:rPr>
              <w:t>Authentication Logging</w:t>
            </w:r>
          </w:p>
        </w:tc>
        <w:tc>
          <w:tcPr>
            <w:tcW w:w="3261" w:type="dxa"/>
            <w:noWrap/>
            <w:hideMark/>
          </w:tcPr>
          <w:p w14:paraId="7CE48CC8" w14:textId="77777777" w:rsidR="00C85DEC" w:rsidRPr="00C85DEC" w:rsidRDefault="00C85DEC" w:rsidP="00C85DEC">
            <w:pPr>
              <w:rPr>
                <w:color w:val="000000"/>
                <w:lang w:eastAsia="en-GB"/>
              </w:rPr>
            </w:pPr>
            <w:r w:rsidRPr="00C85DEC">
              <w:rPr>
                <w:color w:val="000000"/>
                <w:lang w:eastAsia="en-GB"/>
              </w:rPr>
              <w:t xml:space="preserve">Logging of all authentication attempts MUST be enabled </w:t>
            </w:r>
          </w:p>
        </w:tc>
        <w:tc>
          <w:tcPr>
            <w:tcW w:w="3541" w:type="dxa"/>
            <w:noWrap/>
            <w:hideMark/>
          </w:tcPr>
          <w:p w14:paraId="66F9C798" w14:textId="77777777" w:rsidR="00C85DEC" w:rsidRPr="00C85DEC" w:rsidRDefault="00C85DEC" w:rsidP="00C85DEC">
            <w:pPr>
              <w:rPr>
                <w:color w:val="000000"/>
                <w:lang w:eastAsia="en-GB"/>
              </w:rPr>
            </w:pPr>
            <w:r w:rsidRPr="00C85DEC">
              <w:rPr>
                <w:color w:val="000000"/>
                <w:lang w:eastAsia="en-GB"/>
              </w:rPr>
              <w:t>More information is available in the "Govroam Technical Specification", section 18. Note that authentication logs may contain personally identifiable data, and that storage and processing of this must be handled in a GDPR-compliant fashion.</w:t>
            </w:r>
          </w:p>
        </w:tc>
      </w:tr>
      <w:tr w:rsidR="0073116D" w:rsidRPr="00C85DEC" w14:paraId="0331A619" w14:textId="77777777" w:rsidTr="0073116D">
        <w:trPr>
          <w:trHeight w:val="288"/>
        </w:trPr>
        <w:tc>
          <w:tcPr>
            <w:tcW w:w="851" w:type="dxa"/>
            <w:noWrap/>
            <w:hideMark/>
          </w:tcPr>
          <w:p w14:paraId="7F9DA2B3" w14:textId="77777777" w:rsidR="00C85DEC" w:rsidRPr="00C85DEC" w:rsidRDefault="00C85DEC" w:rsidP="00C85DEC">
            <w:pPr>
              <w:rPr>
                <w:color w:val="000000"/>
                <w:lang w:eastAsia="en-GB"/>
              </w:rPr>
            </w:pPr>
            <w:r w:rsidRPr="00C85DEC">
              <w:rPr>
                <w:color w:val="000000"/>
                <w:lang w:eastAsia="en-GB"/>
              </w:rPr>
              <w:t>4.4</w:t>
            </w:r>
          </w:p>
        </w:tc>
        <w:tc>
          <w:tcPr>
            <w:tcW w:w="2551" w:type="dxa"/>
            <w:noWrap/>
            <w:hideMark/>
          </w:tcPr>
          <w:p w14:paraId="5D77A3CA" w14:textId="77777777" w:rsidR="00C85DEC" w:rsidRPr="00C85DEC" w:rsidRDefault="00C85DEC" w:rsidP="00C85DEC">
            <w:pPr>
              <w:rPr>
                <w:color w:val="000000"/>
                <w:lang w:eastAsia="en-GB"/>
              </w:rPr>
            </w:pPr>
            <w:r w:rsidRPr="00C85DEC">
              <w:rPr>
                <w:color w:val="000000"/>
                <w:lang w:eastAsia="en-GB"/>
              </w:rPr>
              <w:t xml:space="preserve">Authentication Log Times </w:t>
            </w:r>
          </w:p>
        </w:tc>
        <w:tc>
          <w:tcPr>
            <w:tcW w:w="3261" w:type="dxa"/>
            <w:noWrap/>
            <w:hideMark/>
          </w:tcPr>
          <w:p w14:paraId="51D3527A" w14:textId="77777777" w:rsidR="00C85DEC" w:rsidRPr="00C85DEC" w:rsidRDefault="00C85DEC" w:rsidP="00C85DEC">
            <w:pPr>
              <w:rPr>
                <w:color w:val="000000"/>
                <w:lang w:eastAsia="en-GB"/>
              </w:rPr>
            </w:pPr>
            <w:r w:rsidRPr="00C85DEC">
              <w:rPr>
                <w:color w:val="000000"/>
                <w:lang w:eastAsia="en-GB"/>
              </w:rPr>
              <w:t xml:space="preserve">All authentication logs MUST be time-stamped in UTC (see 3.5). </w:t>
            </w:r>
          </w:p>
        </w:tc>
        <w:tc>
          <w:tcPr>
            <w:tcW w:w="3541" w:type="dxa"/>
            <w:noWrap/>
            <w:hideMark/>
          </w:tcPr>
          <w:p w14:paraId="330FE0D9" w14:textId="77777777" w:rsidR="00C85DEC" w:rsidRPr="00C85DEC" w:rsidRDefault="00C85DEC" w:rsidP="00C85DEC">
            <w:pPr>
              <w:rPr>
                <w:color w:val="000000"/>
                <w:lang w:eastAsia="en-GB"/>
              </w:rPr>
            </w:pPr>
            <w:r w:rsidRPr="00C85DEC">
              <w:rPr>
                <w:color w:val="000000"/>
                <w:lang w:eastAsia="en-GB"/>
              </w:rPr>
              <w:t>Govroam requires consistent log formats within the UK time zone.</w:t>
            </w:r>
          </w:p>
        </w:tc>
      </w:tr>
      <w:tr w:rsidR="0073116D" w:rsidRPr="00C85DEC" w14:paraId="1AC30D5D" w14:textId="77777777" w:rsidTr="0073116D">
        <w:trPr>
          <w:trHeight w:val="288"/>
        </w:trPr>
        <w:tc>
          <w:tcPr>
            <w:tcW w:w="851" w:type="dxa"/>
            <w:noWrap/>
            <w:hideMark/>
          </w:tcPr>
          <w:p w14:paraId="22BDC894" w14:textId="77777777" w:rsidR="00C85DEC" w:rsidRPr="00C85DEC" w:rsidRDefault="00C85DEC" w:rsidP="00C85DEC">
            <w:pPr>
              <w:rPr>
                <w:color w:val="000000"/>
                <w:lang w:eastAsia="en-GB"/>
              </w:rPr>
            </w:pPr>
            <w:r w:rsidRPr="00C85DEC">
              <w:rPr>
                <w:color w:val="000000"/>
                <w:lang w:eastAsia="en-GB"/>
              </w:rPr>
              <w:t>4.5</w:t>
            </w:r>
          </w:p>
        </w:tc>
        <w:tc>
          <w:tcPr>
            <w:tcW w:w="2551" w:type="dxa"/>
            <w:noWrap/>
            <w:hideMark/>
          </w:tcPr>
          <w:p w14:paraId="65C491C9" w14:textId="77777777" w:rsidR="00C85DEC" w:rsidRPr="00C85DEC" w:rsidRDefault="00C85DEC" w:rsidP="00C85DEC">
            <w:pPr>
              <w:rPr>
                <w:color w:val="000000"/>
                <w:lang w:eastAsia="en-GB"/>
              </w:rPr>
            </w:pPr>
            <w:r w:rsidRPr="00C85DEC">
              <w:rPr>
                <w:color w:val="000000"/>
                <w:lang w:eastAsia="en-GB"/>
              </w:rPr>
              <w:t xml:space="preserve">Authentication Log Retention </w:t>
            </w:r>
          </w:p>
        </w:tc>
        <w:tc>
          <w:tcPr>
            <w:tcW w:w="3261" w:type="dxa"/>
            <w:noWrap/>
            <w:hideMark/>
          </w:tcPr>
          <w:p w14:paraId="4119A975" w14:textId="77777777" w:rsidR="00C85DEC" w:rsidRPr="00C85DEC" w:rsidRDefault="00C85DEC" w:rsidP="00C85DEC">
            <w:pPr>
              <w:rPr>
                <w:color w:val="000000"/>
                <w:lang w:eastAsia="en-GB"/>
              </w:rPr>
            </w:pPr>
            <w:r w:rsidRPr="00C85DEC">
              <w:rPr>
                <w:color w:val="000000"/>
                <w:lang w:eastAsia="en-GB"/>
              </w:rPr>
              <w:t xml:space="preserve">All authentication logs MUST be kept for a minimum of 3 months Govroam requires logs be kept for a minimum of 3 months for auditing purposes. </w:t>
            </w:r>
          </w:p>
        </w:tc>
        <w:tc>
          <w:tcPr>
            <w:tcW w:w="3541" w:type="dxa"/>
            <w:noWrap/>
            <w:hideMark/>
          </w:tcPr>
          <w:p w14:paraId="1086B464" w14:textId="77777777" w:rsidR="00C85DEC" w:rsidRPr="00C85DEC" w:rsidRDefault="00C85DEC" w:rsidP="00C85DEC">
            <w:pPr>
              <w:rPr>
                <w:color w:val="000000"/>
                <w:lang w:eastAsia="en-GB"/>
              </w:rPr>
            </w:pPr>
            <w:r w:rsidRPr="00C85DEC">
              <w:rPr>
                <w:color w:val="000000"/>
                <w:lang w:eastAsia="en-GB"/>
              </w:rPr>
              <w:t>Wider regulatory compliance such as GDPR must be adhered to.</w:t>
            </w:r>
          </w:p>
        </w:tc>
      </w:tr>
      <w:tr w:rsidR="008107AD" w:rsidRPr="00C85DEC" w14:paraId="49F1DAA2" w14:textId="77777777" w:rsidTr="0073116D">
        <w:trPr>
          <w:trHeight w:val="288"/>
        </w:trPr>
        <w:tc>
          <w:tcPr>
            <w:tcW w:w="10204" w:type="dxa"/>
            <w:gridSpan w:val="4"/>
            <w:noWrap/>
          </w:tcPr>
          <w:p w14:paraId="71905AA2" w14:textId="326D1DC1" w:rsidR="008107AD" w:rsidRPr="008F4770" w:rsidRDefault="008F4770" w:rsidP="00C85DEC">
            <w:pPr>
              <w:rPr>
                <w:b/>
                <w:color w:val="000000"/>
                <w:lang w:eastAsia="en-GB"/>
              </w:rPr>
            </w:pPr>
            <w:r w:rsidRPr="008F4770">
              <w:rPr>
                <w:b/>
              </w:rPr>
              <w:t>5 User Education</w:t>
            </w:r>
          </w:p>
        </w:tc>
      </w:tr>
      <w:tr w:rsidR="0073116D" w:rsidRPr="00C85DEC" w14:paraId="582A18C3" w14:textId="77777777" w:rsidTr="0073116D">
        <w:trPr>
          <w:trHeight w:val="288"/>
        </w:trPr>
        <w:tc>
          <w:tcPr>
            <w:tcW w:w="851" w:type="dxa"/>
            <w:noWrap/>
            <w:hideMark/>
          </w:tcPr>
          <w:p w14:paraId="47E462A1" w14:textId="77777777" w:rsidR="00C85DEC" w:rsidRPr="00C85DEC" w:rsidRDefault="00C85DEC" w:rsidP="00C85DEC">
            <w:pPr>
              <w:rPr>
                <w:color w:val="000000"/>
                <w:lang w:eastAsia="en-GB"/>
              </w:rPr>
            </w:pPr>
            <w:r w:rsidRPr="00C85DEC">
              <w:rPr>
                <w:color w:val="000000"/>
                <w:lang w:eastAsia="en-GB"/>
              </w:rPr>
              <w:t>5.1</w:t>
            </w:r>
          </w:p>
        </w:tc>
        <w:tc>
          <w:tcPr>
            <w:tcW w:w="2551" w:type="dxa"/>
            <w:noWrap/>
            <w:hideMark/>
          </w:tcPr>
          <w:p w14:paraId="1FA89D05" w14:textId="77777777" w:rsidR="00C85DEC" w:rsidRPr="00C85DEC" w:rsidRDefault="00C85DEC" w:rsidP="00C85DEC">
            <w:pPr>
              <w:rPr>
                <w:color w:val="000000"/>
                <w:lang w:eastAsia="en-GB"/>
              </w:rPr>
            </w:pPr>
            <w:r w:rsidRPr="00C85DEC">
              <w:rPr>
                <w:color w:val="000000"/>
                <w:lang w:eastAsia="en-GB"/>
              </w:rPr>
              <w:t>User education</w:t>
            </w:r>
          </w:p>
        </w:tc>
        <w:tc>
          <w:tcPr>
            <w:tcW w:w="3261" w:type="dxa"/>
            <w:noWrap/>
            <w:hideMark/>
          </w:tcPr>
          <w:p w14:paraId="229C9D30" w14:textId="77777777" w:rsidR="00C85DEC" w:rsidRPr="00C85DEC" w:rsidRDefault="00C85DEC" w:rsidP="00C85DEC">
            <w:pPr>
              <w:rPr>
                <w:color w:val="000000"/>
                <w:lang w:eastAsia="en-GB"/>
              </w:rPr>
            </w:pPr>
            <w:r w:rsidRPr="00C85DEC">
              <w:rPr>
                <w:color w:val="000000"/>
                <w:lang w:eastAsia="en-GB"/>
              </w:rPr>
              <w:t xml:space="preserve">Users SHOULD be trained how a legitimate govroam access point behaves. If they see deviation from that they should know not to connect and who to contact. </w:t>
            </w:r>
          </w:p>
        </w:tc>
        <w:tc>
          <w:tcPr>
            <w:tcW w:w="3541" w:type="dxa"/>
            <w:noWrap/>
            <w:hideMark/>
          </w:tcPr>
          <w:p w14:paraId="6D470224" w14:textId="77777777" w:rsidR="00C85DEC" w:rsidRPr="00C85DEC" w:rsidRDefault="00C85DEC" w:rsidP="00C85DEC">
            <w:pPr>
              <w:rPr>
                <w:color w:val="000000"/>
                <w:lang w:eastAsia="en-GB"/>
              </w:rPr>
            </w:pPr>
            <w:r w:rsidRPr="00C85DEC">
              <w:rPr>
                <w:color w:val="000000"/>
                <w:lang w:eastAsia="en-GB"/>
              </w:rPr>
              <w:t>If users can be tricked into connecting to fake services then they may reveal sensitive information. Any training which will help prevent this is encouraged. Instructional posters are a useful aid.</w:t>
            </w:r>
          </w:p>
        </w:tc>
      </w:tr>
      <w:tr w:rsidR="0073116D" w:rsidRPr="00C85DEC" w14:paraId="5B85EDAC" w14:textId="77777777" w:rsidTr="0073116D">
        <w:trPr>
          <w:trHeight w:val="288"/>
        </w:trPr>
        <w:tc>
          <w:tcPr>
            <w:tcW w:w="851" w:type="dxa"/>
            <w:noWrap/>
            <w:hideMark/>
          </w:tcPr>
          <w:p w14:paraId="6204CA14" w14:textId="77777777" w:rsidR="00C85DEC" w:rsidRPr="00C85DEC" w:rsidRDefault="00C85DEC" w:rsidP="00C85DEC">
            <w:pPr>
              <w:rPr>
                <w:color w:val="000000"/>
                <w:lang w:eastAsia="en-GB"/>
              </w:rPr>
            </w:pPr>
            <w:r w:rsidRPr="00C85DEC">
              <w:rPr>
                <w:color w:val="000000"/>
                <w:lang w:eastAsia="en-GB"/>
              </w:rPr>
              <w:t>5.2</w:t>
            </w:r>
          </w:p>
        </w:tc>
        <w:tc>
          <w:tcPr>
            <w:tcW w:w="2551" w:type="dxa"/>
            <w:noWrap/>
            <w:hideMark/>
          </w:tcPr>
          <w:p w14:paraId="6CC947EA" w14:textId="77777777" w:rsidR="00C85DEC" w:rsidRPr="00C85DEC" w:rsidRDefault="00C85DEC" w:rsidP="00C85DEC">
            <w:pPr>
              <w:rPr>
                <w:color w:val="000000"/>
                <w:lang w:eastAsia="en-GB"/>
              </w:rPr>
            </w:pPr>
            <w:r w:rsidRPr="00C85DEC">
              <w:rPr>
                <w:color w:val="000000"/>
                <w:lang w:eastAsia="en-GB"/>
              </w:rPr>
              <w:t xml:space="preserve">Govroam User Expectations </w:t>
            </w:r>
          </w:p>
        </w:tc>
        <w:tc>
          <w:tcPr>
            <w:tcW w:w="3261" w:type="dxa"/>
            <w:noWrap/>
            <w:hideMark/>
          </w:tcPr>
          <w:p w14:paraId="00D8D65F" w14:textId="77777777" w:rsidR="00C85DEC" w:rsidRPr="00C85DEC" w:rsidRDefault="00C85DEC" w:rsidP="00C85DEC">
            <w:pPr>
              <w:rPr>
                <w:color w:val="000000"/>
                <w:lang w:eastAsia="en-GB"/>
              </w:rPr>
            </w:pPr>
            <w:r w:rsidRPr="00C85DEC">
              <w:rPr>
                <w:color w:val="000000"/>
                <w:lang w:eastAsia="en-GB"/>
              </w:rPr>
              <w:t xml:space="preserve">Organisations MUST educate their users to know how the govroam service should behave. </w:t>
            </w:r>
          </w:p>
        </w:tc>
        <w:tc>
          <w:tcPr>
            <w:tcW w:w="3541" w:type="dxa"/>
            <w:noWrap/>
            <w:hideMark/>
          </w:tcPr>
          <w:p w14:paraId="19A49F74" w14:textId="77777777" w:rsidR="00C85DEC" w:rsidRPr="00C85DEC" w:rsidRDefault="00C85DEC" w:rsidP="00C85DEC">
            <w:pPr>
              <w:rPr>
                <w:color w:val="000000"/>
                <w:lang w:eastAsia="en-GB"/>
              </w:rPr>
            </w:pPr>
            <w:r w:rsidRPr="00C85DEC">
              <w:rPr>
                <w:color w:val="000000"/>
                <w:lang w:eastAsia="en-GB"/>
              </w:rPr>
              <w:t>A govroam user should be prepared e.g. not to click ignore when warned of certificate mismatches, not to enter their govroam credentials into web forms etc.</w:t>
            </w:r>
          </w:p>
        </w:tc>
      </w:tr>
      <w:tr w:rsidR="0073116D" w:rsidRPr="00C85DEC" w14:paraId="7014433A" w14:textId="77777777" w:rsidTr="0073116D">
        <w:trPr>
          <w:trHeight w:val="288"/>
        </w:trPr>
        <w:tc>
          <w:tcPr>
            <w:tcW w:w="851" w:type="dxa"/>
            <w:noWrap/>
            <w:hideMark/>
          </w:tcPr>
          <w:p w14:paraId="3BFBBE3B" w14:textId="77777777" w:rsidR="00C85DEC" w:rsidRPr="00C85DEC" w:rsidRDefault="00C85DEC" w:rsidP="00C85DEC">
            <w:pPr>
              <w:rPr>
                <w:color w:val="000000"/>
                <w:lang w:eastAsia="en-GB"/>
              </w:rPr>
            </w:pPr>
            <w:r w:rsidRPr="00C85DEC">
              <w:rPr>
                <w:color w:val="000000"/>
                <w:lang w:eastAsia="en-GB"/>
              </w:rPr>
              <w:lastRenderedPageBreak/>
              <w:t>5.3</w:t>
            </w:r>
          </w:p>
        </w:tc>
        <w:tc>
          <w:tcPr>
            <w:tcW w:w="2551" w:type="dxa"/>
            <w:noWrap/>
            <w:hideMark/>
          </w:tcPr>
          <w:p w14:paraId="43BDBE64" w14:textId="77777777" w:rsidR="00C85DEC" w:rsidRPr="00C85DEC" w:rsidRDefault="00C85DEC" w:rsidP="00C85DEC">
            <w:pPr>
              <w:rPr>
                <w:color w:val="000000"/>
                <w:lang w:eastAsia="en-GB"/>
              </w:rPr>
            </w:pPr>
            <w:r w:rsidRPr="00C85DEC">
              <w:rPr>
                <w:color w:val="000000"/>
                <w:lang w:eastAsia="en-GB"/>
              </w:rPr>
              <w:t xml:space="preserve">Govroam Visitor Expectations </w:t>
            </w:r>
          </w:p>
        </w:tc>
        <w:tc>
          <w:tcPr>
            <w:tcW w:w="3261" w:type="dxa"/>
            <w:noWrap/>
            <w:hideMark/>
          </w:tcPr>
          <w:p w14:paraId="613DDDD0" w14:textId="77777777" w:rsidR="00C85DEC" w:rsidRPr="00C85DEC" w:rsidRDefault="00C85DEC" w:rsidP="00C85DEC">
            <w:pPr>
              <w:rPr>
                <w:color w:val="000000"/>
                <w:lang w:eastAsia="en-GB"/>
              </w:rPr>
            </w:pPr>
            <w:r w:rsidRPr="00C85DEC">
              <w:rPr>
                <w:color w:val="000000"/>
                <w:lang w:eastAsia="en-GB"/>
              </w:rPr>
              <w:t xml:space="preserve">Organisations MUST minimize any possibility of confusion between the govroam service and any other guest facility they offer. </w:t>
            </w:r>
          </w:p>
        </w:tc>
        <w:tc>
          <w:tcPr>
            <w:tcW w:w="3541" w:type="dxa"/>
            <w:noWrap/>
            <w:hideMark/>
          </w:tcPr>
          <w:p w14:paraId="1D736C73" w14:textId="71A8EBB7" w:rsidR="00C85DEC" w:rsidRPr="00C85DEC" w:rsidRDefault="00C85DEC" w:rsidP="00C85DEC">
            <w:pPr>
              <w:rPr>
                <w:color w:val="000000"/>
                <w:lang w:eastAsia="en-GB"/>
              </w:rPr>
            </w:pPr>
            <w:r w:rsidRPr="00C85DEC">
              <w:rPr>
                <w:color w:val="000000"/>
                <w:lang w:eastAsia="en-GB"/>
              </w:rPr>
              <w:t>Visited organisations must ensure that is not possible for a non</w:t>
            </w:r>
            <w:r w:rsidR="00EB34E2">
              <w:rPr>
                <w:color w:val="000000"/>
                <w:lang w:eastAsia="en-GB"/>
              </w:rPr>
              <w:t>-</w:t>
            </w:r>
            <w:r w:rsidRPr="00C85DEC">
              <w:rPr>
                <w:color w:val="000000"/>
                <w:lang w:eastAsia="en-GB"/>
              </w:rPr>
              <w:t>govroam service to be mistaken by visitors for the participant’s govroam service.</w:t>
            </w:r>
          </w:p>
        </w:tc>
      </w:tr>
      <w:tr w:rsidR="0073116D" w:rsidRPr="00C85DEC" w14:paraId="5D65FEA5" w14:textId="77777777" w:rsidTr="0073116D">
        <w:trPr>
          <w:trHeight w:val="288"/>
        </w:trPr>
        <w:tc>
          <w:tcPr>
            <w:tcW w:w="851" w:type="dxa"/>
            <w:noWrap/>
            <w:hideMark/>
          </w:tcPr>
          <w:p w14:paraId="546404E6" w14:textId="77777777" w:rsidR="00C85DEC" w:rsidRPr="00C85DEC" w:rsidRDefault="00C85DEC" w:rsidP="00C85DEC">
            <w:pPr>
              <w:rPr>
                <w:color w:val="000000"/>
                <w:lang w:eastAsia="en-GB"/>
              </w:rPr>
            </w:pPr>
            <w:r w:rsidRPr="00C85DEC">
              <w:rPr>
                <w:color w:val="000000"/>
                <w:lang w:eastAsia="en-GB"/>
              </w:rPr>
              <w:t>5.4</w:t>
            </w:r>
          </w:p>
        </w:tc>
        <w:tc>
          <w:tcPr>
            <w:tcW w:w="2551" w:type="dxa"/>
            <w:noWrap/>
            <w:hideMark/>
          </w:tcPr>
          <w:p w14:paraId="1C1CDD13" w14:textId="77777777" w:rsidR="00C85DEC" w:rsidRPr="00C85DEC" w:rsidRDefault="00C85DEC" w:rsidP="00C85DEC">
            <w:pPr>
              <w:rPr>
                <w:color w:val="000000"/>
                <w:lang w:eastAsia="en-GB"/>
              </w:rPr>
            </w:pPr>
            <w:r w:rsidRPr="00C85DEC">
              <w:rPr>
                <w:color w:val="000000"/>
                <w:lang w:eastAsia="en-GB"/>
              </w:rPr>
              <w:t xml:space="preserve">Govroam Service Information </w:t>
            </w:r>
          </w:p>
        </w:tc>
        <w:tc>
          <w:tcPr>
            <w:tcW w:w="3261" w:type="dxa"/>
            <w:noWrap/>
            <w:hideMark/>
          </w:tcPr>
          <w:p w14:paraId="1A59DC80" w14:textId="77777777" w:rsidR="00C85DEC" w:rsidRPr="00C85DEC" w:rsidRDefault="00C85DEC" w:rsidP="00C85DEC">
            <w:pPr>
              <w:rPr>
                <w:color w:val="000000"/>
                <w:lang w:eastAsia="en-GB"/>
              </w:rPr>
            </w:pPr>
            <w:r w:rsidRPr="00C85DEC">
              <w:rPr>
                <w:color w:val="000000"/>
                <w:lang w:eastAsia="en-GB"/>
              </w:rPr>
              <w:t xml:space="preserve">Participants MUST publish a govroam service information website. </w:t>
            </w:r>
          </w:p>
        </w:tc>
        <w:tc>
          <w:tcPr>
            <w:tcW w:w="3541" w:type="dxa"/>
            <w:noWrap/>
            <w:hideMark/>
          </w:tcPr>
          <w:p w14:paraId="046CCFA1" w14:textId="77777777" w:rsidR="00C85DEC" w:rsidRPr="00C85DEC" w:rsidRDefault="00C85DEC" w:rsidP="00C85DEC">
            <w:pPr>
              <w:rPr>
                <w:color w:val="000000"/>
                <w:lang w:eastAsia="en-GB"/>
              </w:rPr>
            </w:pPr>
            <w:r w:rsidRPr="00C85DEC">
              <w:rPr>
                <w:color w:val="000000"/>
                <w:lang w:eastAsia="en-GB"/>
              </w:rPr>
              <w:t>Such websites must be generally accessible from the Internet and, if applicable, within the organisation to allow visitors to access it easily on site. More information available in "Govroam Tech Spec" document.</w:t>
            </w:r>
          </w:p>
        </w:tc>
      </w:tr>
      <w:tr w:rsidR="0073116D" w:rsidRPr="00C85DEC" w14:paraId="5078C90F" w14:textId="77777777" w:rsidTr="0073116D">
        <w:trPr>
          <w:trHeight w:val="288"/>
        </w:trPr>
        <w:tc>
          <w:tcPr>
            <w:tcW w:w="851" w:type="dxa"/>
            <w:noWrap/>
            <w:hideMark/>
          </w:tcPr>
          <w:p w14:paraId="2CE6F1C2" w14:textId="77777777" w:rsidR="00C85DEC" w:rsidRPr="00C85DEC" w:rsidRDefault="00C85DEC" w:rsidP="00C85DEC">
            <w:pPr>
              <w:rPr>
                <w:color w:val="000000"/>
                <w:lang w:eastAsia="en-GB"/>
              </w:rPr>
            </w:pPr>
            <w:r w:rsidRPr="00C85DEC">
              <w:rPr>
                <w:color w:val="000000"/>
                <w:lang w:eastAsia="en-GB"/>
              </w:rPr>
              <w:t>5.5</w:t>
            </w:r>
          </w:p>
        </w:tc>
        <w:tc>
          <w:tcPr>
            <w:tcW w:w="2551" w:type="dxa"/>
            <w:noWrap/>
            <w:hideMark/>
          </w:tcPr>
          <w:p w14:paraId="32D575F2" w14:textId="77777777" w:rsidR="00C85DEC" w:rsidRPr="00C85DEC" w:rsidRDefault="00C85DEC" w:rsidP="00C85DEC">
            <w:pPr>
              <w:rPr>
                <w:color w:val="000000"/>
                <w:lang w:eastAsia="en-GB"/>
              </w:rPr>
            </w:pPr>
            <w:r w:rsidRPr="00C85DEC">
              <w:rPr>
                <w:color w:val="000000"/>
                <w:lang w:eastAsia="en-GB"/>
              </w:rPr>
              <w:t xml:space="preserve">Security contact </w:t>
            </w:r>
          </w:p>
        </w:tc>
        <w:tc>
          <w:tcPr>
            <w:tcW w:w="3261" w:type="dxa"/>
            <w:noWrap/>
            <w:hideMark/>
          </w:tcPr>
          <w:p w14:paraId="421A8FEB" w14:textId="77777777" w:rsidR="00C85DEC" w:rsidRPr="00C85DEC" w:rsidRDefault="00C85DEC" w:rsidP="00C85DEC">
            <w:pPr>
              <w:rPr>
                <w:color w:val="000000"/>
                <w:lang w:eastAsia="en-GB"/>
              </w:rPr>
            </w:pPr>
            <w:r w:rsidRPr="00C85DEC">
              <w:rPr>
                <w:color w:val="000000"/>
                <w:lang w:eastAsia="en-GB"/>
              </w:rPr>
              <w:t xml:space="preserve">Users MUST have an obvious point of contact at their home organization in case of account compromise or loss/theft of devices. </w:t>
            </w:r>
          </w:p>
        </w:tc>
        <w:tc>
          <w:tcPr>
            <w:tcW w:w="3541" w:type="dxa"/>
            <w:noWrap/>
            <w:hideMark/>
          </w:tcPr>
          <w:p w14:paraId="100FFD65" w14:textId="77777777" w:rsidR="00C85DEC" w:rsidRPr="00C85DEC" w:rsidRDefault="00C85DEC" w:rsidP="00C85DEC">
            <w:pPr>
              <w:rPr>
                <w:color w:val="000000"/>
                <w:lang w:eastAsia="en-GB"/>
              </w:rPr>
            </w:pPr>
            <w:r w:rsidRPr="00C85DEC">
              <w:rPr>
                <w:color w:val="000000"/>
                <w:lang w:eastAsia="en-GB"/>
              </w:rPr>
              <w:t xml:space="preserve">The point of contact must be able to disable accounts and/or to revoke client-side certificates if applicable. </w:t>
            </w:r>
          </w:p>
        </w:tc>
      </w:tr>
      <w:tr w:rsidR="0073116D" w:rsidRPr="00C85DEC" w14:paraId="387D0377" w14:textId="77777777" w:rsidTr="0073116D">
        <w:trPr>
          <w:trHeight w:val="288"/>
        </w:trPr>
        <w:tc>
          <w:tcPr>
            <w:tcW w:w="851" w:type="dxa"/>
            <w:noWrap/>
            <w:hideMark/>
          </w:tcPr>
          <w:p w14:paraId="44C61539" w14:textId="77777777" w:rsidR="00C85DEC" w:rsidRPr="00C85DEC" w:rsidRDefault="00C85DEC" w:rsidP="00C85DEC">
            <w:pPr>
              <w:rPr>
                <w:color w:val="000000"/>
                <w:lang w:eastAsia="en-GB"/>
              </w:rPr>
            </w:pPr>
            <w:r w:rsidRPr="00C85DEC">
              <w:rPr>
                <w:color w:val="000000"/>
                <w:lang w:eastAsia="en-GB"/>
              </w:rPr>
              <w:t>5.6</w:t>
            </w:r>
          </w:p>
        </w:tc>
        <w:tc>
          <w:tcPr>
            <w:tcW w:w="2551" w:type="dxa"/>
            <w:noWrap/>
            <w:hideMark/>
          </w:tcPr>
          <w:p w14:paraId="7E28FE33" w14:textId="77777777" w:rsidR="00C85DEC" w:rsidRPr="00C85DEC" w:rsidRDefault="00C85DEC" w:rsidP="00C85DEC">
            <w:pPr>
              <w:rPr>
                <w:color w:val="000000"/>
                <w:lang w:eastAsia="en-GB"/>
              </w:rPr>
            </w:pPr>
            <w:r w:rsidRPr="00C85DEC">
              <w:rPr>
                <w:color w:val="000000"/>
                <w:lang w:eastAsia="en-GB"/>
              </w:rPr>
              <w:t xml:space="preserve">Support contact </w:t>
            </w:r>
          </w:p>
        </w:tc>
        <w:tc>
          <w:tcPr>
            <w:tcW w:w="3261" w:type="dxa"/>
            <w:noWrap/>
            <w:hideMark/>
          </w:tcPr>
          <w:p w14:paraId="05ACEA36" w14:textId="77777777" w:rsidR="00C85DEC" w:rsidRPr="00C85DEC" w:rsidRDefault="00C85DEC" w:rsidP="00C85DEC">
            <w:pPr>
              <w:rPr>
                <w:color w:val="000000"/>
                <w:lang w:eastAsia="en-GB"/>
              </w:rPr>
            </w:pPr>
            <w:r w:rsidRPr="00C85DEC">
              <w:rPr>
                <w:color w:val="000000"/>
                <w:lang w:eastAsia="en-GB"/>
              </w:rPr>
              <w:t xml:space="preserve">Organisations MUST ensure there's an advertised support infrastructure both for their own users when roaming, and for second line support requests originating from visited organisations or Jisc. </w:t>
            </w:r>
          </w:p>
        </w:tc>
        <w:tc>
          <w:tcPr>
            <w:tcW w:w="3541" w:type="dxa"/>
            <w:noWrap/>
            <w:hideMark/>
          </w:tcPr>
          <w:p w14:paraId="55A1BA82" w14:textId="77777777" w:rsidR="00C85DEC" w:rsidRPr="00C85DEC" w:rsidRDefault="00C85DEC" w:rsidP="00C85DEC">
            <w:pPr>
              <w:rPr>
                <w:color w:val="000000"/>
                <w:lang w:eastAsia="en-GB"/>
              </w:rPr>
            </w:pPr>
            <w:r w:rsidRPr="00C85DEC">
              <w:rPr>
                <w:color w:val="000000"/>
                <w:lang w:eastAsia="en-GB"/>
              </w:rPr>
              <w:t>The point of contact must be able reset/disable accounts and assist Jisc/other organisations to identify and fix issues arising.</w:t>
            </w:r>
          </w:p>
        </w:tc>
      </w:tr>
      <w:tr w:rsidR="008107AD" w:rsidRPr="00C85DEC" w14:paraId="592FE1DC" w14:textId="77777777" w:rsidTr="0073116D">
        <w:trPr>
          <w:trHeight w:val="288"/>
        </w:trPr>
        <w:tc>
          <w:tcPr>
            <w:tcW w:w="10204" w:type="dxa"/>
            <w:gridSpan w:val="4"/>
            <w:noWrap/>
          </w:tcPr>
          <w:p w14:paraId="15CF9FBD" w14:textId="69F43E62" w:rsidR="008107AD" w:rsidRPr="008107AD" w:rsidRDefault="008107AD" w:rsidP="00C85DEC">
            <w:pPr>
              <w:rPr>
                <w:b/>
                <w:color w:val="000000"/>
                <w:lang w:eastAsia="en-GB"/>
              </w:rPr>
            </w:pPr>
            <w:r w:rsidRPr="008107AD">
              <w:rPr>
                <w:b/>
              </w:rPr>
              <w:t>6 Certificate Authority (CA)</w:t>
            </w:r>
          </w:p>
        </w:tc>
      </w:tr>
      <w:tr w:rsidR="0073116D" w:rsidRPr="00C85DEC" w14:paraId="70A16948" w14:textId="77777777" w:rsidTr="0073116D">
        <w:trPr>
          <w:trHeight w:val="288"/>
        </w:trPr>
        <w:tc>
          <w:tcPr>
            <w:tcW w:w="851" w:type="dxa"/>
            <w:noWrap/>
            <w:hideMark/>
          </w:tcPr>
          <w:p w14:paraId="2EFAB7D6" w14:textId="77777777" w:rsidR="00C85DEC" w:rsidRPr="00C85DEC" w:rsidRDefault="00C85DEC" w:rsidP="00C85DEC">
            <w:pPr>
              <w:rPr>
                <w:color w:val="000000"/>
                <w:lang w:eastAsia="en-GB"/>
              </w:rPr>
            </w:pPr>
            <w:r w:rsidRPr="00C85DEC">
              <w:rPr>
                <w:color w:val="000000"/>
                <w:lang w:eastAsia="en-GB"/>
              </w:rPr>
              <w:t>6.1</w:t>
            </w:r>
          </w:p>
        </w:tc>
        <w:tc>
          <w:tcPr>
            <w:tcW w:w="2551" w:type="dxa"/>
            <w:noWrap/>
            <w:hideMark/>
          </w:tcPr>
          <w:p w14:paraId="636B4AC8" w14:textId="77777777" w:rsidR="00C85DEC" w:rsidRPr="00C85DEC" w:rsidRDefault="00C85DEC" w:rsidP="00C85DEC">
            <w:pPr>
              <w:rPr>
                <w:color w:val="000000"/>
                <w:lang w:eastAsia="en-GB"/>
              </w:rPr>
            </w:pPr>
            <w:r w:rsidRPr="00C85DEC">
              <w:rPr>
                <w:color w:val="000000"/>
                <w:lang w:eastAsia="en-GB"/>
              </w:rPr>
              <w:t xml:space="preserve">Public vs Private Certificates </w:t>
            </w:r>
          </w:p>
        </w:tc>
        <w:tc>
          <w:tcPr>
            <w:tcW w:w="3261" w:type="dxa"/>
            <w:noWrap/>
            <w:hideMark/>
          </w:tcPr>
          <w:p w14:paraId="2620C3C8" w14:textId="77777777" w:rsidR="00C85DEC" w:rsidRPr="00C85DEC" w:rsidRDefault="00C85DEC" w:rsidP="00C85DEC">
            <w:pPr>
              <w:rPr>
                <w:color w:val="000000"/>
                <w:lang w:eastAsia="en-GB"/>
              </w:rPr>
            </w:pPr>
            <w:r w:rsidRPr="00C85DEC">
              <w:rPr>
                <w:color w:val="000000"/>
                <w:lang w:eastAsia="en-GB"/>
              </w:rPr>
              <w:t xml:space="preserve">Organisations MUST undertake a risk based selection of Private vs Public Certificate Authorities. Private is usually preferable and most commonly used. </w:t>
            </w:r>
          </w:p>
        </w:tc>
        <w:tc>
          <w:tcPr>
            <w:tcW w:w="3541" w:type="dxa"/>
            <w:noWrap/>
            <w:hideMark/>
          </w:tcPr>
          <w:p w14:paraId="5203A36D" w14:textId="77777777" w:rsidR="00C85DEC" w:rsidRPr="00C85DEC" w:rsidRDefault="00C85DEC" w:rsidP="00C85DEC">
            <w:pPr>
              <w:rPr>
                <w:color w:val="000000"/>
                <w:lang w:eastAsia="en-GB"/>
              </w:rPr>
            </w:pPr>
            <w:r w:rsidRPr="00C85DEC">
              <w:rPr>
                <w:color w:val="000000"/>
                <w:lang w:eastAsia="en-GB"/>
              </w:rPr>
              <w:t>Pros and cons exist with the use of both private and public certificate authorities. Private CAs carry less chance of security issues. Only consider public CAs if every client will always be auto-configured by the CAT. Make a risk based decision to choose which is best for your organisation.</w:t>
            </w:r>
          </w:p>
        </w:tc>
      </w:tr>
      <w:tr w:rsidR="0073116D" w:rsidRPr="00C85DEC" w14:paraId="67966307" w14:textId="77777777" w:rsidTr="0073116D">
        <w:trPr>
          <w:trHeight w:val="288"/>
        </w:trPr>
        <w:tc>
          <w:tcPr>
            <w:tcW w:w="851" w:type="dxa"/>
            <w:noWrap/>
            <w:hideMark/>
          </w:tcPr>
          <w:p w14:paraId="7B50E371" w14:textId="77777777" w:rsidR="00C85DEC" w:rsidRPr="00C85DEC" w:rsidRDefault="00C85DEC" w:rsidP="00C85DEC">
            <w:pPr>
              <w:rPr>
                <w:color w:val="000000"/>
                <w:lang w:eastAsia="en-GB"/>
              </w:rPr>
            </w:pPr>
            <w:r w:rsidRPr="00C85DEC">
              <w:rPr>
                <w:color w:val="000000"/>
                <w:lang w:eastAsia="en-GB"/>
              </w:rPr>
              <w:t>6.2</w:t>
            </w:r>
          </w:p>
        </w:tc>
        <w:tc>
          <w:tcPr>
            <w:tcW w:w="2551" w:type="dxa"/>
            <w:noWrap/>
            <w:hideMark/>
          </w:tcPr>
          <w:p w14:paraId="693262A8" w14:textId="77777777" w:rsidR="00C85DEC" w:rsidRPr="00C85DEC" w:rsidRDefault="00C85DEC" w:rsidP="00C85DEC">
            <w:pPr>
              <w:rPr>
                <w:color w:val="000000"/>
                <w:lang w:eastAsia="en-GB"/>
              </w:rPr>
            </w:pPr>
            <w:r w:rsidRPr="00C85DEC">
              <w:rPr>
                <w:color w:val="000000"/>
                <w:lang w:eastAsia="en-GB"/>
              </w:rPr>
              <w:t xml:space="preserve">CA Server Location </w:t>
            </w:r>
          </w:p>
        </w:tc>
        <w:tc>
          <w:tcPr>
            <w:tcW w:w="3261" w:type="dxa"/>
            <w:noWrap/>
            <w:hideMark/>
          </w:tcPr>
          <w:p w14:paraId="4CFFA391" w14:textId="77777777" w:rsidR="00C85DEC" w:rsidRPr="00C85DEC" w:rsidRDefault="00C85DEC" w:rsidP="00C85DEC">
            <w:pPr>
              <w:rPr>
                <w:color w:val="000000"/>
                <w:lang w:eastAsia="en-GB"/>
              </w:rPr>
            </w:pPr>
            <w:r w:rsidRPr="00C85DEC">
              <w:rPr>
                <w:color w:val="000000"/>
                <w:lang w:eastAsia="en-GB"/>
              </w:rPr>
              <w:t xml:space="preserve">CA server MUST be on a dedicated, locked down server with minimal user access </w:t>
            </w:r>
          </w:p>
        </w:tc>
        <w:tc>
          <w:tcPr>
            <w:tcW w:w="3541" w:type="dxa"/>
            <w:noWrap/>
            <w:hideMark/>
          </w:tcPr>
          <w:p w14:paraId="0632D808" w14:textId="77777777" w:rsidR="00C85DEC" w:rsidRPr="00C85DEC" w:rsidRDefault="00C85DEC" w:rsidP="00C85DEC">
            <w:pPr>
              <w:rPr>
                <w:color w:val="000000"/>
                <w:lang w:eastAsia="en-GB"/>
              </w:rPr>
            </w:pPr>
            <w:r w:rsidRPr="00C85DEC">
              <w:rPr>
                <w:color w:val="000000"/>
                <w:lang w:eastAsia="en-GB"/>
              </w:rPr>
              <w:t>Compromise of a certificate authority would give an attacker the ability to set up a fake server to trap users. Revocation of the CA and issuing of new certificates is also likely to be a hard and expensive operation.</w:t>
            </w:r>
          </w:p>
        </w:tc>
      </w:tr>
      <w:tr w:rsidR="0073116D" w:rsidRPr="00C85DEC" w14:paraId="424181EE" w14:textId="77777777" w:rsidTr="0073116D">
        <w:trPr>
          <w:trHeight w:val="288"/>
        </w:trPr>
        <w:tc>
          <w:tcPr>
            <w:tcW w:w="851" w:type="dxa"/>
            <w:noWrap/>
            <w:hideMark/>
          </w:tcPr>
          <w:p w14:paraId="0F61DF42" w14:textId="77777777" w:rsidR="00C85DEC" w:rsidRPr="00C85DEC" w:rsidRDefault="00C85DEC" w:rsidP="00C85DEC">
            <w:pPr>
              <w:rPr>
                <w:color w:val="000000"/>
                <w:lang w:eastAsia="en-GB"/>
              </w:rPr>
            </w:pPr>
            <w:r w:rsidRPr="00C85DEC">
              <w:rPr>
                <w:color w:val="000000"/>
                <w:lang w:eastAsia="en-GB"/>
              </w:rPr>
              <w:t>6.3</w:t>
            </w:r>
          </w:p>
        </w:tc>
        <w:tc>
          <w:tcPr>
            <w:tcW w:w="2551" w:type="dxa"/>
            <w:noWrap/>
            <w:hideMark/>
          </w:tcPr>
          <w:p w14:paraId="38BEA70B" w14:textId="77777777" w:rsidR="00C85DEC" w:rsidRPr="00C85DEC" w:rsidRDefault="00C85DEC" w:rsidP="00C85DEC">
            <w:pPr>
              <w:rPr>
                <w:color w:val="000000"/>
                <w:lang w:eastAsia="en-GB"/>
              </w:rPr>
            </w:pPr>
            <w:r w:rsidRPr="00C85DEC">
              <w:rPr>
                <w:color w:val="000000"/>
                <w:lang w:eastAsia="en-GB"/>
              </w:rPr>
              <w:t xml:space="preserve">Certificate Server Name </w:t>
            </w:r>
          </w:p>
        </w:tc>
        <w:tc>
          <w:tcPr>
            <w:tcW w:w="3261" w:type="dxa"/>
            <w:noWrap/>
            <w:hideMark/>
          </w:tcPr>
          <w:p w14:paraId="051B1017" w14:textId="77777777" w:rsidR="00C85DEC" w:rsidRPr="00C85DEC" w:rsidRDefault="00C85DEC" w:rsidP="00C85DEC">
            <w:pPr>
              <w:rPr>
                <w:color w:val="000000"/>
                <w:lang w:eastAsia="en-GB"/>
              </w:rPr>
            </w:pPr>
            <w:r w:rsidRPr="00C85DEC">
              <w:rPr>
                <w:color w:val="000000"/>
                <w:lang w:eastAsia="en-GB"/>
              </w:rPr>
              <w:t xml:space="preserve">The server name SHOULD be a fully qualified domain name (FQDN). </w:t>
            </w:r>
          </w:p>
        </w:tc>
        <w:tc>
          <w:tcPr>
            <w:tcW w:w="3541" w:type="dxa"/>
            <w:noWrap/>
            <w:hideMark/>
          </w:tcPr>
          <w:p w14:paraId="7A44F395" w14:textId="77777777" w:rsidR="00C85DEC" w:rsidRPr="00C85DEC" w:rsidRDefault="00C85DEC" w:rsidP="00C85DEC">
            <w:pPr>
              <w:rPr>
                <w:color w:val="000000"/>
                <w:lang w:eastAsia="en-GB"/>
              </w:rPr>
            </w:pPr>
            <w:r w:rsidRPr="00C85DEC">
              <w:rPr>
                <w:color w:val="000000"/>
                <w:lang w:eastAsia="en-GB"/>
              </w:rPr>
              <w:t xml:space="preserve">Some end-user device operating systems might (incorrectly) require the name to be </w:t>
            </w:r>
            <w:proofErr w:type="spellStart"/>
            <w:r w:rsidRPr="00C85DEC">
              <w:rPr>
                <w:color w:val="000000"/>
                <w:lang w:eastAsia="en-GB"/>
              </w:rPr>
              <w:t>parseable</w:t>
            </w:r>
            <w:proofErr w:type="spellEnd"/>
            <w:r w:rsidRPr="00C85DEC">
              <w:rPr>
                <w:color w:val="000000"/>
                <w:lang w:eastAsia="en-GB"/>
              </w:rPr>
              <w:t xml:space="preserve"> as a hostname; so it is a good idea to use a server name which parses as a </w:t>
            </w:r>
            <w:r w:rsidRPr="00C85DEC">
              <w:rPr>
                <w:color w:val="000000"/>
                <w:lang w:eastAsia="en-GB"/>
              </w:rPr>
              <w:lastRenderedPageBreak/>
              <w:t xml:space="preserve">fully-qualified domain name - the corresponding record does not have to exist in DNS though. The server name should then be both in certificate's Subject field (Common Name component) and be a </w:t>
            </w:r>
            <w:proofErr w:type="spellStart"/>
            <w:r w:rsidRPr="00C85DEC">
              <w:rPr>
                <w:color w:val="000000"/>
                <w:lang w:eastAsia="en-GB"/>
              </w:rPr>
              <w:t>subjectAltName:DNS</w:t>
            </w:r>
            <w:proofErr w:type="spellEnd"/>
            <w:r w:rsidRPr="00C85DEC">
              <w:rPr>
                <w:color w:val="000000"/>
                <w:lang w:eastAsia="en-GB"/>
              </w:rPr>
              <w:t xml:space="preserve"> as well.</w:t>
            </w:r>
          </w:p>
        </w:tc>
      </w:tr>
      <w:tr w:rsidR="00171798" w:rsidRPr="00C85DEC" w14:paraId="120E94B4" w14:textId="77777777" w:rsidTr="0073116D">
        <w:trPr>
          <w:trHeight w:val="288"/>
        </w:trPr>
        <w:tc>
          <w:tcPr>
            <w:tcW w:w="10204" w:type="dxa"/>
            <w:gridSpan w:val="4"/>
            <w:noWrap/>
          </w:tcPr>
          <w:p w14:paraId="794974B1" w14:textId="23B4F7A7" w:rsidR="00171798" w:rsidRPr="008107AD" w:rsidRDefault="008107AD" w:rsidP="00C85DEC">
            <w:pPr>
              <w:rPr>
                <w:b/>
                <w:color w:val="000000"/>
                <w:lang w:eastAsia="en-GB"/>
              </w:rPr>
            </w:pPr>
            <w:r w:rsidRPr="008107AD">
              <w:rPr>
                <w:b/>
              </w:rPr>
              <w:lastRenderedPageBreak/>
              <w:t>7 RADIUS Server Configuration</w:t>
            </w:r>
          </w:p>
        </w:tc>
      </w:tr>
      <w:tr w:rsidR="0073116D" w:rsidRPr="00C85DEC" w14:paraId="2B86956A" w14:textId="77777777" w:rsidTr="0073116D">
        <w:trPr>
          <w:trHeight w:val="288"/>
        </w:trPr>
        <w:tc>
          <w:tcPr>
            <w:tcW w:w="851" w:type="dxa"/>
            <w:noWrap/>
            <w:hideMark/>
          </w:tcPr>
          <w:p w14:paraId="66226964" w14:textId="77777777" w:rsidR="00C85DEC" w:rsidRPr="00C85DEC" w:rsidRDefault="00C85DEC" w:rsidP="00C85DEC">
            <w:pPr>
              <w:rPr>
                <w:color w:val="000000"/>
                <w:lang w:eastAsia="en-GB"/>
              </w:rPr>
            </w:pPr>
            <w:r w:rsidRPr="00C85DEC">
              <w:rPr>
                <w:color w:val="000000"/>
                <w:lang w:eastAsia="en-GB"/>
              </w:rPr>
              <w:t>7.1</w:t>
            </w:r>
          </w:p>
        </w:tc>
        <w:tc>
          <w:tcPr>
            <w:tcW w:w="2551" w:type="dxa"/>
            <w:noWrap/>
            <w:hideMark/>
          </w:tcPr>
          <w:p w14:paraId="51320AAD" w14:textId="77777777" w:rsidR="00C85DEC" w:rsidRPr="00C85DEC" w:rsidRDefault="00C85DEC" w:rsidP="00C85DEC">
            <w:pPr>
              <w:rPr>
                <w:color w:val="000000"/>
                <w:lang w:eastAsia="en-GB"/>
              </w:rPr>
            </w:pPr>
            <w:r w:rsidRPr="00C85DEC">
              <w:rPr>
                <w:color w:val="000000"/>
                <w:lang w:eastAsia="en-GB"/>
              </w:rPr>
              <w:t xml:space="preserve">Shared Secret </w:t>
            </w:r>
          </w:p>
        </w:tc>
        <w:tc>
          <w:tcPr>
            <w:tcW w:w="3261" w:type="dxa"/>
            <w:noWrap/>
            <w:hideMark/>
          </w:tcPr>
          <w:p w14:paraId="07D07787" w14:textId="77777777" w:rsidR="00C85DEC" w:rsidRPr="00C85DEC" w:rsidRDefault="00C85DEC" w:rsidP="00C85DEC">
            <w:pPr>
              <w:rPr>
                <w:color w:val="000000"/>
                <w:lang w:eastAsia="en-GB"/>
              </w:rPr>
            </w:pPr>
            <w:r w:rsidRPr="00C85DEC">
              <w:rPr>
                <w:color w:val="000000"/>
                <w:lang w:eastAsia="en-GB"/>
              </w:rPr>
              <w:t xml:space="preserve">The shared secret between clients and the RADIUS server MUST have sufficient entropy. </w:t>
            </w:r>
          </w:p>
        </w:tc>
        <w:tc>
          <w:tcPr>
            <w:tcW w:w="3541" w:type="dxa"/>
            <w:noWrap/>
            <w:hideMark/>
          </w:tcPr>
          <w:p w14:paraId="63862000" w14:textId="77777777" w:rsidR="00C85DEC" w:rsidRPr="00C85DEC" w:rsidRDefault="00C85DEC" w:rsidP="00C85DEC">
            <w:pPr>
              <w:rPr>
                <w:color w:val="000000"/>
                <w:lang w:eastAsia="en-GB"/>
              </w:rPr>
            </w:pPr>
            <w:r w:rsidRPr="00C85DEC">
              <w:rPr>
                <w:color w:val="000000"/>
                <w:lang w:eastAsia="en-GB"/>
              </w:rPr>
              <w:t>A password of at least 16 characters is required, including upper and lower alpha characters and numbers.</w:t>
            </w:r>
          </w:p>
        </w:tc>
      </w:tr>
      <w:tr w:rsidR="0073116D" w:rsidRPr="00C85DEC" w14:paraId="6476D2B1" w14:textId="77777777" w:rsidTr="0073116D">
        <w:trPr>
          <w:trHeight w:val="288"/>
        </w:trPr>
        <w:tc>
          <w:tcPr>
            <w:tcW w:w="851" w:type="dxa"/>
            <w:noWrap/>
            <w:hideMark/>
          </w:tcPr>
          <w:p w14:paraId="651ECF2F" w14:textId="77777777" w:rsidR="00C85DEC" w:rsidRPr="00C85DEC" w:rsidRDefault="00C85DEC" w:rsidP="00C85DEC">
            <w:pPr>
              <w:rPr>
                <w:color w:val="000000"/>
                <w:lang w:eastAsia="en-GB"/>
              </w:rPr>
            </w:pPr>
            <w:r w:rsidRPr="00C85DEC">
              <w:rPr>
                <w:color w:val="000000"/>
                <w:lang w:eastAsia="en-GB"/>
              </w:rPr>
              <w:t>7.2</w:t>
            </w:r>
          </w:p>
        </w:tc>
        <w:tc>
          <w:tcPr>
            <w:tcW w:w="2551" w:type="dxa"/>
            <w:noWrap/>
            <w:hideMark/>
          </w:tcPr>
          <w:p w14:paraId="69FF2972" w14:textId="77777777" w:rsidR="00C85DEC" w:rsidRPr="00C85DEC" w:rsidRDefault="00C85DEC" w:rsidP="00C85DEC">
            <w:pPr>
              <w:rPr>
                <w:color w:val="000000"/>
                <w:lang w:eastAsia="en-GB"/>
              </w:rPr>
            </w:pPr>
            <w:r w:rsidRPr="00C85DEC">
              <w:rPr>
                <w:color w:val="000000"/>
                <w:lang w:eastAsia="en-GB"/>
              </w:rPr>
              <w:t xml:space="preserve">Do Not Reuse Secrets </w:t>
            </w:r>
          </w:p>
        </w:tc>
        <w:tc>
          <w:tcPr>
            <w:tcW w:w="3261" w:type="dxa"/>
            <w:noWrap/>
            <w:hideMark/>
          </w:tcPr>
          <w:p w14:paraId="7CE5DF6A" w14:textId="77777777" w:rsidR="00C85DEC" w:rsidRPr="00C85DEC" w:rsidRDefault="00C85DEC" w:rsidP="00C85DEC">
            <w:pPr>
              <w:rPr>
                <w:color w:val="000000"/>
                <w:lang w:eastAsia="en-GB"/>
              </w:rPr>
            </w:pPr>
            <w:r w:rsidRPr="00C85DEC">
              <w:rPr>
                <w:color w:val="000000"/>
                <w:lang w:eastAsia="en-GB"/>
              </w:rPr>
              <w:t xml:space="preserve">Each Access Point &lt;-&gt; RADIUS server relationship MUST have a unique secret. </w:t>
            </w:r>
          </w:p>
        </w:tc>
        <w:tc>
          <w:tcPr>
            <w:tcW w:w="3541" w:type="dxa"/>
            <w:noWrap/>
            <w:hideMark/>
          </w:tcPr>
          <w:p w14:paraId="19B8E005" w14:textId="77777777" w:rsidR="00C85DEC" w:rsidRPr="00C85DEC" w:rsidRDefault="00C85DEC" w:rsidP="00C85DEC">
            <w:pPr>
              <w:rPr>
                <w:color w:val="000000"/>
                <w:lang w:eastAsia="en-GB"/>
              </w:rPr>
            </w:pPr>
            <w:r w:rsidRPr="00C85DEC">
              <w:rPr>
                <w:color w:val="000000"/>
                <w:lang w:eastAsia="en-GB"/>
              </w:rPr>
              <w:t>This limits the scope in case of compromise.</w:t>
            </w:r>
          </w:p>
        </w:tc>
      </w:tr>
      <w:tr w:rsidR="0073116D" w:rsidRPr="00C85DEC" w14:paraId="07508E31" w14:textId="77777777" w:rsidTr="0073116D">
        <w:trPr>
          <w:trHeight w:val="288"/>
        </w:trPr>
        <w:tc>
          <w:tcPr>
            <w:tcW w:w="851" w:type="dxa"/>
            <w:noWrap/>
            <w:hideMark/>
          </w:tcPr>
          <w:p w14:paraId="3D7DB6F4" w14:textId="77777777" w:rsidR="00C85DEC" w:rsidRPr="00C85DEC" w:rsidRDefault="00C85DEC" w:rsidP="00C85DEC">
            <w:pPr>
              <w:rPr>
                <w:color w:val="000000"/>
                <w:lang w:eastAsia="en-GB"/>
              </w:rPr>
            </w:pPr>
            <w:r w:rsidRPr="00C85DEC">
              <w:rPr>
                <w:color w:val="000000"/>
                <w:lang w:eastAsia="en-GB"/>
              </w:rPr>
              <w:t>7.3</w:t>
            </w:r>
          </w:p>
        </w:tc>
        <w:tc>
          <w:tcPr>
            <w:tcW w:w="2551" w:type="dxa"/>
            <w:noWrap/>
            <w:hideMark/>
          </w:tcPr>
          <w:p w14:paraId="1AE082A3" w14:textId="77777777" w:rsidR="00C85DEC" w:rsidRPr="00C85DEC" w:rsidRDefault="00C85DEC" w:rsidP="00C85DEC">
            <w:pPr>
              <w:rPr>
                <w:color w:val="000000"/>
                <w:lang w:eastAsia="en-GB"/>
              </w:rPr>
            </w:pPr>
            <w:r w:rsidRPr="00C85DEC">
              <w:rPr>
                <w:color w:val="000000"/>
                <w:lang w:eastAsia="en-GB"/>
              </w:rPr>
              <w:t xml:space="preserve">Disable PAP </w:t>
            </w:r>
          </w:p>
        </w:tc>
        <w:tc>
          <w:tcPr>
            <w:tcW w:w="3261" w:type="dxa"/>
            <w:noWrap/>
            <w:hideMark/>
          </w:tcPr>
          <w:p w14:paraId="32007272" w14:textId="77777777" w:rsidR="00C85DEC" w:rsidRPr="00C85DEC" w:rsidRDefault="00C85DEC" w:rsidP="00C85DEC">
            <w:pPr>
              <w:rPr>
                <w:color w:val="000000"/>
                <w:lang w:eastAsia="en-GB"/>
              </w:rPr>
            </w:pPr>
            <w:r w:rsidRPr="00C85DEC">
              <w:rPr>
                <w:color w:val="000000"/>
                <w:lang w:eastAsia="en-GB"/>
              </w:rPr>
              <w:t xml:space="preserve">Password Authentication Protocol (PAP) between Access Points and the RADIUS server MUST NOT be used. </w:t>
            </w:r>
          </w:p>
        </w:tc>
        <w:tc>
          <w:tcPr>
            <w:tcW w:w="3541" w:type="dxa"/>
            <w:noWrap/>
            <w:hideMark/>
          </w:tcPr>
          <w:p w14:paraId="563340FA" w14:textId="77777777" w:rsidR="00C85DEC" w:rsidRPr="00C85DEC" w:rsidRDefault="00C85DEC" w:rsidP="00C85DEC">
            <w:pPr>
              <w:rPr>
                <w:color w:val="000000"/>
                <w:lang w:eastAsia="en-GB"/>
              </w:rPr>
            </w:pPr>
            <w:r w:rsidRPr="00C85DEC">
              <w:rPr>
                <w:color w:val="000000"/>
                <w:lang w:eastAsia="en-GB"/>
              </w:rPr>
              <w:t xml:space="preserve">If there are any proxies between the Access Point and the end server, each proxy must decrypt the PAP password and then </w:t>
            </w:r>
            <w:proofErr w:type="spellStart"/>
            <w:r w:rsidRPr="00C85DEC">
              <w:rPr>
                <w:color w:val="000000"/>
                <w:lang w:eastAsia="en-GB"/>
              </w:rPr>
              <w:t>reencrypt</w:t>
            </w:r>
            <w:proofErr w:type="spellEnd"/>
            <w:r w:rsidRPr="00C85DEC">
              <w:rPr>
                <w:color w:val="000000"/>
                <w:lang w:eastAsia="en-GB"/>
              </w:rPr>
              <w:t xml:space="preserve"> it with the key for the next hop. This leaves the system vulnerable to password sniffing if a proxy is compromised.</w:t>
            </w:r>
          </w:p>
        </w:tc>
      </w:tr>
      <w:tr w:rsidR="0073116D" w:rsidRPr="00C85DEC" w14:paraId="33DD5D8D" w14:textId="77777777" w:rsidTr="0073116D">
        <w:trPr>
          <w:trHeight w:val="288"/>
        </w:trPr>
        <w:tc>
          <w:tcPr>
            <w:tcW w:w="851" w:type="dxa"/>
            <w:noWrap/>
            <w:hideMark/>
          </w:tcPr>
          <w:p w14:paraId="386B9956" w14:textId="77777777" w:rsidR="00C85DEC" w:rsidRPr="00C85DEC" w:rsidRDefault="00C85DEC" w:rsidP="00C85DEC">
            <w:pPr>
              <w:rPr>
                <w:color w:val="000000"/>
                <w:lang w:eastAsia="en-GB"/>
              </w:rPr>
            </w:pPr>
            <w:r w:rsidRPr="00C85DEC">
              <w:rPr>
                <w:color w:val="000000"/>
                <w:lang w:eastAsia="en-GB"/>
              </w:rPr>
              <w:t>7.4</w:t>
            </w:r>
          </w:p>
        </w:tc>
        <w:tc>
          <w:tcPr>
            <w:tcW w:w="2551" w:type="dxa"/>
            <w:noWrap/>
            <w:hideMark/>
          </w:tcPr>
          <w:p w14:paraId="12E6402D" w14:textId="77777777" w:rsidR="00C85DEC" w:rsidRPr="00C85DEC" w:rsidRDefault="00C85DEC" w:rsidP="00C85DEC">
            <w:pPr>
              <w:rPr>
                <w:color w:val="000000"/>
                <w:lang w:eastAsia="en-GB"/>
              </w:rPr>
            </w:pPr>
            <w:r w:rsidRPr="00C85DEC">
              <w:rPr>
                <w:color w:val="000000"/>
                <w:lang w:eastAsia="en-GB"/>
              </w:rPr>
              <w:t xml:space="preserve">Disable SPAP </w:t>
            </w:r>
          </w:p>
        </w:tc>
        <w:tc>
          <w:tcPr>
            <w:tcW w:w="3261" w:type="dxa"/>
            <w:noWrap/>
            <w:hideMark/>
          </w:tcPr>
          <w:p w14:paraId="2638C036" w14:textId="77777777" w:rsidR="00C85DEC" w:rsidRPr="00C85DEC" w:rsidRDefault="00C85DEC" w:rsidP="00C85DEC">
            <w:pPr>
              <w:rPr>
                <w:color w:val="000000"/>
                <w:lang w:eastAsia="en-GB"/>
              </w:rPr>
            </w:pPr>
            <w:r w:rsidRPr="00C85DEC">
              <w:rPr>
                <w:color w:val="000000"/>
                <w:lang w:eastAsia="en-GB"/>
              </w:rPr>
              <w:t xml:space="preserve">Customers MUST disable the Shiva Password Authentication Protocol. </w:t>
            </w:r>
          </w:p>
        </w:tc>
        <w:tc>
          <w:tcPr>
            <w:tcW w:w="3541" w:type="dxa"/>
            <w:noWrap/>
            <w:hideMark/>
          </w:tcPr>
          <w:p w14:paraId="6A32A47E" w14:textId="158BDBEC" w:rsidR="00C85DEC" w:rsidRPr="00C85DEC" w:rsidRDefault="00C85DEC" w:rsidP="00C85DEC">
            <w:pPr>
              <w:rPr>
                <w:color w:val="000000"/>
                <w:lang w:eastAsia="en-GB"/>
              </w:rPr>
            </w:pPr>
            <w:r w:rsidRPr="00C85DEC">
              <w:rPr>
                <w:color w:val="000000"/>
                <w:lang w:eastAsia="en-GB"/>
              </w:rPr>
              <w:t xml:space="preserve">SPAP passwords are sent in a reversibly encrypted format making the protocol weak and open to interception. </w:t>
            </w:r>
            <w:hyperlink r:id="rId39" w:history="1">
              <w:r w:rsidR="00EB34E2" w:rsidRPr="00CC5F33">
                <w:rPr>
                  <w:rStyle w:val="Hyperlink"/>
                  <w:lang w:eastAsia="en-GB"/>
                </w:rPr>
                <w:t>https://technet.microsoft.com/enus/library/dd197599(v=ws.10).aspx</w:t>
              </w:r>
            </w:hyperlink>
            <w:r w:rsidR="00EB34E2">
              <w:rPr>
                <w:color w:val="000000"/>
                <w:lang w:eastAsia="en-GB"/>
              </w:rPr>
              <w:t xml:space="preserve">.  </w:t>
            </w:r>
          </w:p>
        </w:tc>
      </w:tr>
      <w:tr w:rsidR="0073116D" w:rsidRPr="00C85DEC" w14:paraId="7BB891F2" w14:textId="77777777" w:rsidTr="0073116D">
        <w:trPr>
          <w:trHeight w:val="288"/>
        </w:trPr>
        <w:tc>
          <w:tcPr>
            <w:tcW w:w="851" w:type="dxa"/>
            <w:noWrap/>
            <w:hideMark/>
          </w:tcPr>
          <w:p w14:paraId="4E5AB3A7" w14:textId="77777777" w:rsidR="00C85DEC" w:rsidRPr="00C85DEC" w:rsidRDefault="00C85DEC" w:rsidP="00C85DEC">
            <w:pPr>
              <w:rPr>
                <w:color w:val="000000"/>
                <w:lang w:eastAsia="en-GB"/>
              </w:rPr>
            </w:pPr>
            <w:r w:rsidRPr="00C85DEC">
              <w:rPr>
                <w:color w:val="000000"/>
                <w:lang w:eastAsia="en-GB"/>
              </w:rPr>
              <w:t>7.5</w:t>
            </w:r>
          </w:p>
        </w:tc>
        <w:tc>
          <w:tcPr>
            <w:tcW w:w="2551" w:type="dxa"/>
            <w:noWrap/>
            <w:hideMark/>
          </w:tcPr>
          <w:p w14:paraId="08AAE7CF" w14:textId="77777777" w:rsidR="00C85DEC" w:rsidRPr="00C85DEC" w:rsidRDefault="00C85DEC" w:rsidP="00C85DEC">
            <w:pPr>
              <w:rPr>
                <w:color w:val="000000"/>
                <w:lang w:eastAsia="en-GB"/>
              </w:rPr>
            </w:pPr>
            <w:r w:rsidRPr="00C85DEC">
              <w:rPr>
                <w:color w:val="000000"/>
                <w:lang w:eastAsia="en-GB"/>
              </w:rPr>
              <w:t xml:space="preserve">Disable MS-CHAP </w:t>
            </w:r>
          </w:p>
        </w:tc>
        <w:tc>
          <w:tcPr>
            <w:tcW w:w="3261" w:type="dxa"/>
            <w:noWrap/>
            <w:hideMark/>
          </w:tcPr>
          <w:p w14:paraId="1F8BB762" w14:textId="77777777" w:rsidR="00C85DEC" w:rsidRPr="00C85DEC" w:rsidRDefault="00C85DEC" w:rsidP="00C85DEC">
            <w:pPr>
              <w:rPr>
                <w:color w:val="000000"/>
                <w:lang w:eastAsia="en-GB"/>
              </w:rPr>
            </w:pPr>
            <w:r w:rsidRPr="00C85DEC">
              <w:rPr>
                <w:color w:val="000000"/>
                <w:lang w:eastAsia="en-GB"/>
              </w:rPr>
              <w:t xml:space="preserve">Customers MUST disable Challenge Handshake Authentication Protocol (CHAP). </w:t>
            </w:r>
          </w:p>
        </w:tc>
        <w:tc>
          <w:tcPr>
            <w:tcW w:w="3541" w:type="dxa"/>
            <w:noWrap/>
            <w:hideMark/>
          </w:tcPr>
          <w:p w14:paraId="4E06F382" w14:textId="77777777" w:rsidR="00C85DEC" w:rsidRPr="00C85DEC" w:rsidRDefault="00C85DEC" w:rsidP="00C85DEC">
            <w:pPr>
              <w:rPr>
                <w:color w:val="000000"/>
                <w:lang w:eastAsia="en-GB"/>
              </w:rPr>
            </w:pPr>
            <w:r w:rsidRPr="00C85DEC">
              <w:rPr>
                <w:color w:val="000000"/>
                <w:lang w:eastAsia="en-GB"/>
              </w:rPr>
              <w:t>MS-CHAP (version 1) is considered a weak protocol and must not be used.</w:t>
            </w:r>
          </w:p>
        </w:tc>
      </w:tr>
      <w:tr w:rsidR="0073116D" w:rsidRPr="00C85DEC" w14:paraId="22145E78" w14:textId="77777777" w:rsidTr="0073116D">
        <w:trPr>
          <w:trHeight w:val="288"/>
        </w:trPr>
        <w:tc>
          <w:tcPr>
            <w:tcW w:w="851" w:type="dxa"/>
            <w:noWrap/>
            <w:hideMark/>
          </w:tcPr>
          <w:p w14:paraId="72C3FB4E" w14:textId="77777777" w:rsidR="00C85DEC" w:rsidRPr="00C85DEC" w:rsidRDefault="00C85DEC" w:rsidP="00C85DEC">
            <w:pPr>
              <w:rPr>
                <w:color w:val="000000"/>
                <w:lang w:eastAsia="en-GB"/>
              </w:rPr>
            </w:pPr>
            <w:r w:rsidRPr="00C85DEC">
              <w:rPr>
                <w:color w:val="000000"/>
                <w:lang w:eastAsia="en-GB"/>
              </w:rPr>
              <w:t>7.6</w:t>
            </w:r>
          </w:p>
        </w:tc>
        <w:tc>
          <w:tcPr>
            <w:tcW w:w="2551" w:type="dxa"/>
            <w:noWrap/>
            <w:hideMark/>
          </w:tcPr>
          <w:p w14:paraId="638CCC0E" w14:textId="5A135D9C" w:rsidR="00C85DEC" w:rsidRPr="00C85DEC" w:rsidRDefault="00C85DEC" w:rsidP="00C85DEC">
            <w:pPr>
              <w:rPr>
                <w:color w:val="000000"/>
                <w:lang w:eastAsia="en-GB"/>
              </w:rPr>
            </w:pPr>
            <w:r w:rsidRPr="00C85DEC">
              <w:rPr>
                <w:color w:val="000000"/>
                <w:lang w:eastAsia="en-GB"/>
              </w:rPr>
              <w:t>Enable the Message-Authentic</w:t>
            </w:r>
            <w:r w:rsidR="009049EB">
              <w:rPr>
                <w:color w:val="000000"/>
                <w:lang w:eastAsia="en-GB"/>
              </w:rPr>
              <w:t>-</w:t>
            </w:r>
            <w:proofErr w:type="spellStart"/>
            <w:r w:rsidRPr="00C85DEC">
              <w:rPr>
                <w:color w:val="000000"/>
                <w:lang w:eastAsia="en-GB"/>
              </w:rPr>
              <w:t>ator</w:t>
            </w:r>
            <w:proofErr w:type="spellEnd"/>
            <w:r w:rsidRPr="00C85DEC">
              <w:rPr>
                <w:color w:val="000000"/>
                <w:lang w:eastAsia="en-GB"/>
              </w:rPr>
              <w:t xml:space="preserve"> attribute </w:t>
            </w:r>
          </w:p>
        </w:tc>
        <w:tc>
          <w:tcPr>
            <w:tcW w:w="3261" w:type="dxa"/>
            <w:noWrap/>
            <w:hideMark/>
          </w:tcPr>
          <w:p w14:paraId="2B7D2482" w14:textId="77777777" w:rsidR="00C85DEC" w:rsidRPr="00C85DEC" w:rsidRDefault="00C85DEC" w:rsidP="00C85DEC">
            <w:pPr>
              <w:rPr>
                <w:color w:val="000000"/>
                <w:lang w:eastAsia="en-GB"/>
              </w:rPr>
            </w:pPr>
            <w:r w:rsidRPr="00C85DEC">
              <w:rPr>
                <w:color w:val="000000"/>
                <w:lang w:eastAsia="en-GB"/>
              </w:rPr>
              <w:t xml:space="preserve">The Message-Authenticator attribute MUST be enabled (where supported). </w:t>
            </w:r>
          </w:p>
        </w:tc>
        <w:tc>
          <w:tcPr>
            <w:tcW w:w="3541" w:type="dxa"/>
            <w:noWrap/>
            <w:hideMark/>
          </w:tcPr>
          <w:p w14:paraId="7AEE4685" w14:textId="2F67CCED" w:rsidR="00C85DEC" w:rsidRPr="00C85DEC" w:rsidRDefault="00C85DEC" w:rsidP="00C85DEC">
            <w:pPr>
              <w:rPr>
                <w:color w:val="000000"/>
                <w:lang w:eastAsia="en-GB"/>
              </w:rPr>
            </w:pPr>
            <w:r w:rsidRPr="00C85DEC">
              <w:rPr>
                <w:color w:val="000000"/>
                <w:lang w:eastAsia="en-GB"/>
              </w:rPr>
              <w:t xml:space="preserve">The Message Authenticator helps to prevent fake message injection through IP spoofing. </w:t>
            </w:r>
            <w:hyperlink r:id="rId40" w:history="1">
              <w:r w:rsidRPr="00EB34E2">
                <w:rPr>
                  <w:rStyle w:val="Hyperlink"/>
                  <w:lang w:eastAsia="en-GB"/>
                </w:rPr>
                <w:t>http://www.networksorcery.com/en p/rfc/rfc3579.txt</w:t>
              </w:r>
            </w:hyperlink>
            <w:r w:rsidR="00EB34E2">
              <w:rPr>
                <w:color w:val="000000"/>
                <w:lang w:eastAsia="en-GB"/>
              </w:rPr>
              <w:br/>
            </w:r>
            <w:hyperlink r:id="rId41" w:history="1">
              <w:r w:rsidRPr="00EB34E2">
                <w:rPr>
                  <w:rStyle w:val="Hyperlink"/>
                  <w:lang w:eastAsia="en-GB"/>
                </w:rPr>
                <w:t>https://docs.microsoft.com/en-us/previous-versions/windows/it-pro/windows-server-2008-R2-and-2008/cc753271(v=ws.10)</w:t>
              </w:r>
            </w:hyperlink>
          </w:p>
        </w:tc>
      </w:tr>
      <w:tr w:rsidR="00E22D18" w:rsidRPr="00C85DEC" w14:paraId="6A03635D" w14:textId="77777777" w:rsidTr="0073116D">
        <w:trPr>
          <w:trHeight w:val="288"/>
        </w:trPr>
        <w:tc>
          <w:tcPr>
            <w:tcW w:w="851" w:type="dxa"/>
            <w:noWrap/>
            <w:hideMark/>
          </w:tcPr>
          <w:p w14:paraId="0278E8B4" w14:textId="77777777" w:rsidR="00C85DEC" w:rsidRPr="00C85DEC" w:rsidRDefault="00C85DEC" w:rsidP="00C85DEC">
            <w:pPr>
              <w:rPr>
                <w:color w:val="000000"/>
                <w:lang w:eastAsia="en-GB"/>
              </w:rPr>
            </w:pPr>
            <w:r w:rsidRPr="00C85DEC">
              <w:rPr>
                <w:color w:val="000000"/>
                <w:lang w:eastAsia="en-GB"/>
              </w:rPr>
              <w:lastRenderedPageBreak/>
              <w:t>7.7</w:t>
            </w:r>
          </w:p>
        </w:tc>
        <w:tc>
          <w:tcPr>
            <w:tcW w:w="2551" w:type="dxa"/>
            <w:noWrap/>
            <w:hideMark/>
          </w:tcPr>
          <w:p w14:paraId="73840353" w14:textId="402156FF" w:rsidR="00C85DEC" w:rsidRPr="00C85DEC" w:rsidRDefault="00C85DEC" w:rsidP="00C85DEC">
            <w:pPr>
              <w:rPr>
                <w:color w:val="000000"/>
                <w:lang w:eastAsia="en-GB"/>
              </w:rPr>
            </w:pPr>
            <w:r w:rsidRPr="00C85DEC">
              <w:rPr>
                <w:color w:val="000000"/>
                <w:lang w:eastAsia="en-GB"/>
              </w:rPr>
              <w:t xml:space="preserve">Encrypt </w:t>
            </w:r>
            <w:proofErr w:type="spellStart"/>
            <w:r w:rsidRPr="00C85DEC">
              <w:rPr>
                <w:color w:val="000000"/>
                <w:lang w:eastAsia="en-GB"/>
              </w:rPr>
              <w:t>Communicat</w:t>
            </w:r>
            <w:proofErr w:type="spellEnd"/>
            <w:r w:rsidR="009049EB">
              <w:rPr>
                <w:color w:val="000000"/>
                <w:lang w:eastAsia="en-GB"/>
              </w:rPr>
              <w:t>-</w:t>
            </w:r>
            <w:r w:rsidRPr="00C85DEC">
              <w:rPr>
                <w:color w:val="000000"/>
                <w:lang w:eastAsia="en-GB"/>
              </w:rPr>
              <w:t xml:space="preserve">ions </w:t>
            </w:r>
          </w:p>
        </w:tc>
        <w:tc>
          <w:tcPr>
            <w:tcW w:w="3261" w:type="dxa"/>
            <w:noWrap/>
            <w:hideMark/>
          </w:tcPr>
          <w:p w14:paraId="2A80815D" w14:textId="77777777" w:rsidR="00C85DEC" w:rsidRPr="00C85DEC" w:rsidRDefault="00C85DEC" w:rsidP="00C85DEC">
            <w:pPr>
              <w:rPr>
                <w:color w:val="000000"/>
                <w:lang w:eastAsia="en-GB"/>
              </w:rPr>
            </w:pPr>
            <w:r w:rsidRPr="00C85DEC">
              <w:rPr>
                <w:color w:val="000000"/>
                <w:lang w:eastAsia="en-GB"/>
              </w:rPr>
              <w:t xml:space="preserve">Customers SHOULD use a VPN to protect communications between Access Points and the RADIUS server. </w:t>
            </w:r>
          </w:p>
        </w:tc>
        <w:tc>
          <w:tcPr>
            <w:tcW w:w="3541" w:type="dxa"/>
            <w:noWrap/>
            <w:hideMark/>
          </w:tcPr>
          <w:p w14:paraId="1EEFA115" w14:textId="7228B634" w:rsidR="00C85DEC" w:rsidRPr="00C85DEC" w:rsidRDefault="00C85DEC" w:rsidP="00C85DEC">
            <w:pPr>
              <w:rPr>
                <w:color w:val="000000"/>
                <w:lang w:eastAsia="en-GB"/>
              </w:rPr>
            </w:pPr>
            <w:r w:rsidRPr="00C85DEC">
              <w:rPr>
                <w:color w:val="000000"/>
                <w:lang w:eastAsia="en-GB"/>
              </w:rPr>
              <w:t xml:space="preserve">For more information see: </w:t>
            </w:r>
            <w:hyperlink r:id="rId42" w:history="1">
              <w:r w:rsidR="00EB34E2" w:rsidRPr="00CC5F33">
                <w:rPr>
                  <w:rStyle w:val="Hyperlink"/>
                  <w:lang w:eastAsia="en-GB"/>
                </w:rPr>
                <w:t>https://technet.microsoft.com/enus/library/cc725908(v=ws.10).aspx</w:t>
              </w:r>
            </w:hyperlink>
            <w:r w:rsidR="00EB34E2">
              <w:rPr>
                <w:color w:val="000000"/>
                <w:lang w:eastAsia="en-GB"/>
              </w:rPr>
              <w:t xml:space="preserve">.  </w:t>
            </w:r>
          </w:p>
        </w:tc>
      </w:tr>
      <w:tr w:rsidR="0073116D" w:rsidRPr="00C85DEC" w14:paraId="65BCC270" w14:textId="77777777" w:rsidTr="0073116D">
        <w:trPr>
          <w:trHeight w:val="288"/>
        </w:trPr>
        <w:tc>
          <w:tcPr>
            <w:tcW w:w="851" w:type="dxa"/>
            <w:noWrap/>
            <w:hideMark/>
          </w:tcPr>
          <w:p w14:paraId="1F07E498" w14:textId="77777777" w:rsidR="00C85DEC" w:rsidRPr="00C85DEC" w:rsidRDefault="00C85DEC" w:rsidP="00C85DEC">
            <w:pPr>
              <w:rPr>
                <w:color w:val="000000"/>
                <w:lang w:eastAsia="en-GB"/>
              </w:rPr>
            </w:pPr>
            <w:r w:rsidRPr="00C85DEC">
              <w:rPr>
                <w:color w:val="000000"/>
                <w:lang w:eastAsia="en-GB"/>
              </w:rPr>
              <w:t>7.8</w:t>
            </w:r>
          </w:p>
        </w:tc>
        <w:tc>
          <w:tcPr>
            <w:tcW w:w="2551" w:type="dxa"/>
            <w:noWrap/>
            <w:hideMark/>
          </w:tcPr>
          <w:p w14:paraId="0CD94DB9" w14:textId="77777777" w:rsidR="00C85DEC" w:rsidRPr="00C85DEC" w:rsidRDefault="00C85DEC" w:rsidP="00C85DEC">
            <w:pPr>
              <w:rPr>
                <w:color w:val="000000"/>
                <w:lang w:eastAsia="en-GB"/>
              </w:rPr>
            </w:pPr>
            <w:r w:rsidRPr="00C85DEC">
              <w:rPr>
                <w:color w:val="000000"/>
                <w:lang w:eastAsia="en-GB"/>
              </w:rPr>
              <w:t xml:space="preserve">EAP Types </w:t>
            </w:r>
          </w:p>
        </w:tc>
        <w:tc>
          <w:tcPr>
            <w:tcW w:w="3261" w:type="dxa"/>
            <w:noWrap/>
            <w:hideMark/>
          </w:tcPr>
          <w:p w14:paraId="07877605" w14:textId="7B699A3E" w:rsidR="00C85DEC" w:rsidRPr="00C85DEC" w:rsidRDefault="00C85DEC" w:rsidP="00C85DEC">
            <w:pPr>
              <w:rPr>
                <w:color w:val="000000"/>
                <w:lang w:eastAsia="en-GB"/>
              </w:rPr>
            </w:pPr>
            <w:r w:rsidRPr="00C85DEC">
              <w:rPr>
                <w:color w:val="000000"/>
                <w:lang w:eastAsia="en-GB"/>
              </w:rPr>
              <w:t>Customers SHOULD use at least one of the following EAP types:  TLS</w:t>
            </w:r>
            <w:r w:rsidR="00D15524">
              <w:rPr>
                <w:color w:val="000000"/>
                <w:lang w:eastAsia="en-GB"/>
              </w:rPr>
              <w:t xml:space="preserve">, </w:t>
            </w:r>
            <w:r w:rsidRPr="00C85DEC">
              <w:rPr>
                <w:color w:val="000000"/>
                <w:lang w:eastAsia="en-GB"/>
              </w:rPr>
              <w:t>TTLS</w:t>
            </w:r>
            <w:r w:rsidR="00D15524">
              <w:rPr>
                <w:color w:val="000000"/>
                <w:lang w:eastAsia="en-GB"/>
              </w:rPr>
              <w:t xml:space="preserve">, </w:t>
            </w:r>
            <w:r w:rsidRPr="00C85DEC">
              <w:rPr>
                <w:color w:val="000000"/>
                <w:lang w:eastAsia="en-GB"/>
              </w:rPr>
              <w:t>EAP-FAST</w:t>
            </w:r>
            <w:r w:rsidR="00D15524">
              <w:rPr>
                <w:color w:val="000000"/>
                <w:lang w:eastAsia="en-GB"/>
              </w:rPr>
              <w:t xml:space="preserve">, </w:t>
            </w:r>
            <w:r w:rsidRPr="00C85DEC">
              <w:rPr>
                <w:color w:val="000000"/>
                <w:lang w:eastAsia="en-GB"/>
              </w:rPr>
              <w:t xml:space="preserve">PEAP </w:t>
            </w:r>
          </w:p>
        </w:tc>
        <w:tc>
          <w:tcPr>
            <w:tcW w:w="3541" w:type="dxa"/>
            <w:noWrap/>
            <w:hideMark/>
          </w:tcPr>
          <w:p w14:paraId="72C7600D" w14:textId="2B6ACE12" w:rsidR="00C85DEC" w:rsidRPr="00C85DEC" w:rsidRDefault="00C85DEC" w:rsidP="00C85DEC">
            <w:pPr>
              <w:rPr>
                <w:color w:val="000000"/>
                <w:lang w:eastAsia="en-GB"/>
              </w:rPr>
            </w:pPr>
            <w:r w:rsidRPr="00C85DEC">
              <w:rPr>
                <w:color w:val="000000"/>
                <w:lang w:eastAsia="en-GB"/>
              </w:rPr>
              <w:t xml:space="preserve">Information about EAP types: </w:t>
            </w:r>
            <w:hyperlink r:id="rId43" w:history="1">
              <w:r w:rsidRPr="00EB34E2">
                <w:rPr>
                  <w:rStyle w:val="Hyperlink"/>
                  <w:lang w:eastAsia="en-GB"/>
                </w:rPr>
                <w:t xml:space="preserve">https://en.wikipedia.org/wiki/Extens </w:t>
              </w:r>
              <w:proofErr w:type="spellStart"/>
              <w:r w:rsidRPr="00EB34E2">
                <w:rPr>
                  <w:rStyle w:val="Hyperlink"/>
                  <w:lang w:eastAsia="en-GB"/>
                </w:rPr>
                <w:t>ible_Authentication_Protocol</w:t>
              </w:r>
              <w:proofErr w:type="spellEnd"/>
            </w:hyperlink>
            <w:r w:rsidR="00EB34E2">
              <w:rPr>
                <w:color w:val="000000"/>
                <w:lang w:eastAsia="en-GB"/>
              </w:rPr>
              <w:t xml:space="preserve">. </w:t>
            </w:r>
          </w:p>
        </w:tc>
      </w:tr>
      <w:tr w:rsidR="0073116D" w:rsidRPr="00C85DEC" w14:paraId="10E69E5F" w14:textId="77777777" w:rsidTr="0073116D">
        <w:trPr>
          <w:trHeight w:val="288"/>
        </w:trPr>
        <w:tc>
          <w:tcPr>
            <w:tcW w:w="851" w:type="dxa"/>
            <w:noWrap/>
            <w:hideMark/>
          </w:tcPr>
          <w:p w14:paraId="157C3C4D" w14:textId="77777777" w:rsidR="00C85DEC" w:rsidRPr="00C85DEC" w:rsidRDefault="00C85DEC" w:rsidP="00C85DEC">
            <w:pPr>
              <w:rPr>
                <w:color w:val="000000"/>
                <w:lang w:eastAsia="en-GB"/>
              </w:rPr>
            </w:pPr>
            <w:r w:rsidRPr="00C85DEC">
              <w:rPr>
                <w:color w:val="000000"/>
                <w:lang w:eastAsia="en-GB"/>
              </w:rPr>
              <w:t>7.9</w:t>
            </w:r>
          </w:p>
        </w:tc>
        <w:tc>
          <w:tcPr>
            <w:tcW w:w="2551" w:type="dxa"/>
            <w:noWrap/>
            <w:hideMark/>
          </w:tcPr>
          <w:p w14:paraId="5A2201E1" w14:textId="77777777" w:rsidR="00C85DEC" w:rsidRPr="00C85DEC" w:rsidRDefault="00C85DEC" w:rsidP="00C85DEC">
            <w:pPr>
              <w:rPr>
                <w:color w:val="000000"/>
                <w:lang w:eastAsia="en-GB"/>
              </w:rPr>
            </w:pPr>
            <w:r w:rsidRPr="00C85DEC">
              <w:rPr>
                <w:color w:val="000000"/>
                <w:lang w:eastAsia="en-GB"/>
              </w:rPr>
              <w:t xml:space="preserve">Anonymous Outer Identities </w:t>
            </w:r>
          </w:p>
        </w:tc>
        <w:tc>
          <w:tcPr>
            <w:tcW w:w="3261" w:type="dxa"/>
            <w:noWrap/>
            <w:hideMark/>
          </w:tcPr>
          <w:p w14:paraId="65AEFF82" w14:textId="77777777" w:rsidR="00C85DEC" w:rsidRPr="00C85DEC" w:rsidRDefault="00C85DEC" w:rsidP="00C85DEC">
            <w:pPr>
              <w:rPr>
                <w:color w:val="000000"/>
                <w:lang w:eastAsia="en-GB"/>
              </w:rPr>
            </w:pPr>
            <w:r w:rsidRPr="00C85DEC">
              <w:rPr>
                <w:color w:val="000000"/>
                <w:lang w:eastAsia="en-GB"/>
              </w:rPr>
              <w:t xml:space="preserve">Where supported by the EAP type and supplicants, anonymous outer identities SHOULD be enabled. </w:t>
            </w:r>
          </w:p>
        </w:tc>
        <w:tc>
          <w:tcPr>
            <w:tcW w:w="3541" w:type="dxa"/>
            <w:noWrap/>
            <w:hideMark/>
          </w:tcPr>
          <w:p w14:paraId="058D1837" w14:textId="12491B6A" w:rsidR="00C85DEC" w:rsidRPr="00C85DEC" w:rsidRDefault="00C85DEC" w:rsidP="00C85DEC">
            <w:pPr>
              <w:rPr>
                <w:color w:val="000000"/>
                <w:lang w:eastAsia="en-GB"/>
              </w:rPr>
            </w:pPr>
            <w:r w:rsidRPr="00C85DEC">
              <w:rPr>
                <w:color w:val="000000"/>
                <w:lang w:eastAsia="en-GB"/>
              </w:rPr>
              <w:t xml:space="preserve">As not all supplicants support this it cannot be mandated however to add anonymity to the connection this is highly recommended. </w:t>
            </w:r>
            <w:hyperlink r:id="rId44" w:history="1">
              <w:r w:rsidRPr="00EB34E2">
                <w:rPr>
                  <w:rStyle w:val="Hyperlink"/>
                  <w:lang w:eastAsia="en-GB"/>
                </w:rPr>
                <w:t xml:space="preserve">https://wiki.geant.org/display/H2ed </w:t>
              </w:r>
              <w:proofErr w:type="spellStart"/>
              <w:r w:rsidRPr="00EB34E2">
                <w:rPr>
                  <w:rStyle w:val="Hyperlink"/>
                  <w:lang w:eastAsia="en-GB"/>
                </w:rPr>
                <w:t>uroam</w:t>
              </w:r>
              <w:proofErr w:type="spellEnd"/>
              <w:r w:rsidRPr="00EB34E2">
                <w:rPr>
                  <w:rStyle w:val="Hyperlink"/>
                  <w:lang w:eastAsia="en-GB"/>
                </w:rPr>
                <w:t>/</w:t>
              </w:r>
              <w:proofErr w:type="spellStart"/>
              <w:r w:rsidRPr="00EB34E2">
                <w:rPr>
                  <w:rStyle w:val="Hyperlink"/>
                  <w:lang w:eastAsia="en-GB"/>
                </w:rPr>
                <w:t>eap</w:t>
              </w:r>
              <w:proofErr w:type="spellEnd"/>
              <w:r w:rsidRPr="00EB34E2">
                <w:rPr>
                  <w:rStyle w:val="Hyperlink"/>
                  <w:lang w:eastAsia="en-GB"/>
                </w:rPr>
                <w:t>-types</w:t>
              </w:r>
            </w:hyperlink>
            <w:r w:rsidR="00EB34E2">
              <w:rPr>
                <w:color w:val="000000"/>
                <w:lang w:eastAsia="en-GB"/>
              </w:rPr>
              <w:t xml:space="preserve">. </w:t>
            </w:r>
          </w:p>
        </w:tc>
      </w:tr>
      <w:tr w:rsidR="0073116D" w:rsidRPr="00C85DEC" w14:paraId="7D1A3048" w14:textId="77777777" w:rsidTr="0073116D">
        <w:trPr>
          <w:trHeight w:val="288"/>
        </w:trPr>
        <w:tc>
          <w:tcPr>
            <w:tcW w:w="851" w:type="dxa"/>
            <w:noWrap/>
          </w:tcPr>
          <w:p w14:paraId="371E20E5" w14:textId="39E8C1E6" w:rsidR="00A75EE8" w:rsidRPr="00C85DEC" w:rsidRDefault="00A75EE8" w:rsidP="00C85DEC">
            <w:pPr>
              <w:rPr>
                <w:color w:val="000000"/>
                <w:lang w:eastAsia="en-GB"/>
              </w:rPr>
            </w:pPr>
            <w:r w:rsidRPr="00C85DEC">
              <w:rPr>
                <w:color w:val="000000"/>
                <w:lang w:eastAsia="en-GB"/>
              </w:rPr>
              <w:t>7.1</w:t>
            </w:r>
            <w:r>
              <w:rPr>
                <w:color w:val="000000"/>
                <w:lang w:eastAsia="en-GB"/>
              </w:rPr>
              <w:t>0</w:t>
            </w:r>
          </w:p>
        </w:tc>
        <w:tc>
          <w:tcPr>
            <w:tcW w:w="2551" w:type="dxa"/>
            <w:noWrap/>
          </w:tcPr>
          <w:p w14:paraId="19E0BE4C" w14:textId="5341C6A2" w:rsidR="00A75EE8" w:rsidRPr="00C85DEC" w:rsidRDefault="00A75EE8" w:rsidP="00C85DEC">
            <w:pPr>
              <w:rPr>
                <w:color w:val="000000"/>
                <w:lang w:eastAsia="en-GB"/>
              </w:rPr>
            </w:pPr>
            <w:r w:rsidRPr="00C85DEC">
              <w:rPr>
                <w:color w:val="000000"/>
                <w:lang w:eastAsia="en-GB"/>
              </w:rPr>
              <w:t>Enable Chargeable User Identity</w:t>
            </w:r>
          </w:p>
        </w:tc>
        <w:tc>
          <w:tcPr>
            <w:tcW w:w="3261" w:type="dxa"/>
            <w:noWrap/>
          </w:tcPr>
          <w:p w14:paraId="5DF11990" w14:textId="5B3A74F1" w:rsidR="00A75EE8" w:rsidRPr="00395A9E" w:rsidRDefault="00395A9E" w:rsidP="00395A9E">
            <w:pPr>
              <w:rPr>
                <w:color w:val="000000"/>
                <w:lang w:eastAsia="en-GB"/>
              </w:rPr>
            </w:pPr>
            <w:r w:rsidRPr="00395A9E">
              <w:rPr>
                <w:color w:val="000000"/>
                <w:lang w:eastAsia="en-GB"/>
              </w:rPr>
              <w:t xml:space="preserve">Chargeable User Identity (CUI) SHOULD be implemented to ensure users can be traced through the system for accountability purposes. </w:t>
            </w:r>
          </w:p>
        </w:tc>
        <w:tc>
          <w:tcPr>
            <w:tcW w:w="3541" w:type="dxa"/>
            <w:noWrap/>
          </w:tcPr>
          <w:p w14:paraId="0E58538D" w14:textId="77777777" w:rsidR="00395A9E" w:rsidRPr="00395A9E" w:rsidRDefault="00395A9E" w:rsidP="00395A9E">
            <w:pPr>
              <w:rPr>
                <w:color w:val="000000"/>
                <w:lang w:eastAsia="en-GB"/>
              </w:rPr>
            </w:pPr>
            <w:r w:rsidRPr="00395A9E">
              <w:rPr>
                <w:color w:val="000000"/>
                <w:lang w:eastAsia="en-GB"/>
              </w:rPr>
              <w:t>Enabling this from the outset will greatly enhance accountability which may help with adoption and troubleshooting, especially during early stages of the roll out. CUI use is highly recommended.</w:t>
            </w:r>
          </w:p>
          <w:p w14:paraId="056E8CBF" w14:textId="77777777" w:rsidR="00A75EE8" w:rsidRPr="00C85DEC" w:rsidRDefault="00A75EE8" w:rsidP="00395A9E">
            <w:pPr>
              <w:rPr>
                <w:color w:val="000000"/>
                <w:lang w:eastAsia="en-GB"/>
              </w:rPr>
            </w:pPr>
          </w:p>
        </w:tc>
      </w:tr>
      <w:tr w:rsidR="0073116D" w:rsidRPr="00C85DEC" w14:paraId="1026149A" w14:textId="77777777" w:rsidTr="0073116D">
        <w:trPr>
          <w:trHeight w:val="288"/>
        </w:trPr>
        <w:tc>
          <w:tcPr>
            <w:tcW w:w="851" w:type="dxa"/>
            <w:noWrap/>
            <w:hideMark/>
          </w:tcPr>
          <w:p w14:paraId="5D067E0F" w14:textId="77777777" w:rsidR="00C85DEC" w:rsidRPr="00C85DEC" w:rsidRDefault="00C85DEC" w:rsidP="00C85DEC">
            <w:pPr>
              <w:rPr>
                <w:color w:val="000000"/>
                <w:lang w:eastAsia="en-GB"/>
              </w:rPr>
            </w:pPr>
            <w:r w:rsidRPr="00C85DEC">
              <w:rPr>
                <w:color w:val="000000"/>
                <w:lang w:eastAsia="en-GB"/>
              </w:rPr>
              <w:t>7.11</w:t>
            </w:r>
          </w:p>
        </w:tc>
        <w:tc>
          <w:tcPr>
            <w:tcW w:w="2551" w:type="dxa"/>
            <w:noWrap/>
            <w:hideMark/>
          </w:tcPr>
          <w:p w14:paraId="5D1EDE03" w14:textId="77777777" w:rsidR="00C85DEC" w:rsidRPr="00C85DEC" w:rsidRDefault="00C85DEC" w:rsidP="00C85DEC">
            <w:pPr>
              <w:rPr>
                <w:color w:val="000000"/>
                <w:lang w:eastAsia="en-GB"/>
              </w:rPr>
            </w:pPr>
            <w:r w:rsidRPr="00C85DEC">
              <w:rPr>
                <w:color w:val="000000"/>
                <w:lang w:eastAsia="en-GB"/>
              </w:rPr>
              <w:t xml:space="preserve">RADIUS Accounting </w:t>
            </w:r>
          </w:p>
        </w:tc>
        <w:tc>
          <w:tcPr>
            <w:tcW w:w="3261" w:type="dxa"/>
            <w:noWrap/>
            <w:hideMark/>
          </w:tcPr>
          <w:p w14:paraId="04380DC2" w14:textId="77777777" w:rsidR="00C85DEC" w:rsidRPr="00C85DEC" w:rsidRDefault="00C85DEC" w:rsidP="00C85DEC">
            <w:pPr>
              <w:rPr>
                <w:color w:val="000000"/>
                <w:lang w:eastAsia="en-GB"/>
              </w:rPr>
            </w:pPr>
            <w:r w:rsidRPr="00C85DEC">
              <w:rPr>
                <w:color w:val="000000"/>
                <w:lang w:eastAsia="en-GB"/>
              </w:rPr>
              <w:t xml:space="preserve">Radius accounting messages MUST NOT be forwarded to the govroam National RADIUS Proxy Servers (NRPS). </w:t>
            </w:r>
          </w:p>
        </w:tc>
        <w:tc>
          <w:tcPr>
            <w:tcW w:w="3541" w:type="dxa"/>
            <w:noWrap/>
            <w:hideMark/>
          </w:tcPr>
          <w:p w14:paraId="757477D5" w14:textId="77777777" w:rsidR="00C85DEC" w:rsidRPr="00C85DEC" w:rsidRDefault="00C85DEC" w:rsidP="00C85DEC">
            <w:pPr>
              <w:rPr>
                <w:color w:val="000000"/>
                <w:lang w:eastAsia="en-GB"/>
              </w:rPr>
            </w:pPr>
            <w:r w:rsidRPr="00C85DEC">
              <w:rPr>
                <w:color w:val="000000"/>
                <w:lang w:eastAsia="en-GB"/>
              </w:rPr>
              <w:t>The govroam National RADIUS Proxy Servers (NRPS) do not require visibility of the potentially sensitive information stored within RADIUS accounting messages.</w:t>
            </w:r>
          </w:p>
        </w:tc>
      </w:tr>
      <w:tr w:rsidR="0073116D" w:rsidRPr="00C85DEC" w14:paraId="0A0E16A5" w14:textId="77777777" w:rsidTr="0073116D">
        <w:trPr>
          <w:trHeight w:val="288"/>
        </w:trPr>
        <w:tc>
          <w:tcPr>
            <w:tcW w:w="851" w:type="dxa"/>
            <w:noWrap/>
            <w:hideMark/>
          </w:tcPr>
          <w:p w14:paraId="1FF112EB" w14:textId="77777777" w:rsidR="00C85DEC" w:rsidRPr="00C85DEC" w:rsidRDefault="00C85DEC" w:rsidP="00C85DEC">
            <w:pPr>
              <w:rPr>
                <w:color w:val="000000"/>
                <w:lang w:eastAsia="en-GB"/>
              </w:rPr>
            </w:pPr>
            <w:r w:rsidRPr="00C85DEC">
              <w:rPr>
                <w:color w:val="000000"/>
                <w:lang w:eastAsia="en-GB"/>
              </w:rPr>
              <w:t>7.12</w:t>
            </w:r>
          </w:p>
        </w:tc>
        <w:tc>
          <w:tcPr>
            <w:tcW w:w="2551" w:type="dxa"/>
            <w:noWrap/>
            <w:hideMark/>
          </w:tcPr>
          <w:p w14:paraId="7E6F72F8" w14:textId="77777777" w:rsidR="00C85DEC" w:rsidRPr="00C85DEC" w:rsidRDefault="00C85DEC" w:rsidP="00C85DEC">
            <w:pPr>
              <w:rPr>
                <w:color w:val="000000"/>
                <w:lang w:eastAsia="en-GB"/>
              </w:rPr>
            </w:pPr>
            <w:r w:rsidRPr="00C85DEC">
              <w:rPr>
                <w:color w:val="000000"/>
                <w:lang w:eastAsia="en-GB"/>
              </w:rPr>
              <w:t>VLAN Attributes</w:t>
            </w:r>
          </w:p>
        </w:tc>
        <w:tc>
          <w:tcPr>
            <w:tcW w:w="3261" w:type="dxa"/>
            <w:noWrap/>
            <w:hideMark/>
          </w:tcPr>
          <w:p w14:paraId="149A9DBD" w14:textId="77777777" w:rsidR="00C85DEC" w:rsidRPr="00C85DEC" w:rsidRDefault="00C85DEC" w:rsidP="00C85DEC">
            <w:pPr>
              <w:rPr>
                <w:color w:val="000000"/>
                <w:lang w:eastAsia="en-GB"/>
              </w:rPr>
            </w:pPr>
            <w:r w:rsidRPr="00C85DEC">
              <w:rPr>
                <w:color w:val="000000"/>
                <w:lang w:eastAsia="en-GB"/>
              </w:rPr>
              <w:t xml:space="preserve">Dynamic VLAN attributes SHOULD NOT be sent in Access-Accept replies to NRPS </w:t>
            </w:r>
          </w:p>
        </w:tc>
        <w:tc>
          <w:tcPr>
            <w:tcW w:w="3541" w:type="dxa"/>
            <w:noWrap/>
            <w:hideMark/>
          </w:tcPr>
          <w:p w14:paraId="0AA22911" w14:textId="77777777" w:rsidR="00C85DEC" w:rsidRPr="00C85DEC" w:rsidRDefault="00C85DEC" w:rsidP="00C85DEC">
            <w:pPr>
              <w:rPr>
                <w:color w:val="000000"/>
                <w:lang w:eastAsia="en-GB"/>
              </w:rPr>
            </w:pPr>
            <w:r w:rsidRPr="00C85DEC">
              <w:rPr>
                <w:color w:val="000000"/>
                <w:lang w:eastAsia="en-GB"/>
              </w:rPr>
              <w:t xml:space="preserve">Where an authentication request is received from the NRPS, as opposed to being received from an internal RADIUS client or NAS, a Home organisation’s </w:t>
            </w:r>
            <w:proofErr w:type="spellStart"/>
            <w:r w:rsidRPr="00C85DEC">
              <w:rPr>
                <w:color w:val="000000"/>
                <w:lang w:eastAsia="en-GB"/>
              </w:rPr>
              <w:t>AccessAccept</w:t>
            </w:r>
            <w:proofErr w:type="spellEnd"/>
            <w:r w:rsidRPr="00C85DEC">
              <w:rPr>
                <w:color w:val="000000"/>
                <w:lang w:eastAsia="en-GB"/>
              </w:rPr>
              <w:t xml:space="preserve"> reply should not contain dynamic VLAN assignment attributes, unless a mutual agreement is in place with the Visited organization concerned. This may be achieved by the Home organisation filtering out dynamic VLAN assignment attributes if present in Access-Accept packets sent to the NRPS.</w:t>
            </w:r>
          </w:p>
        </w:tc>
      </w:tr>
      <w:tr w:rsidR="0073116D" w:rsidRPr="00C85DEC" w14:paraId="7D2DA81A" w14:textId="77777777" w:rsidTr="0073116D">
        <w:trPr>
          <w:trHeight w:val="288"/>
        </w:trPr>
        <w:tc>
          <w:tcPr>
            <w:tcW w:w="851" w:type="dxa"/>
            <w:noWrap/>
            <w:hideMark/>
          </w:tcPr>
          <w:p w14:paraId="59876486" w14:textId="77777777" w:rsidR="00C85DEC" w:rsidRPr="00C85DEC" w:rsidRDefault="00C85DEC" w:rsidP="00C85DEC">
            <w:pPr>
              <w:rPr>
                <w:color w:val="000000"/>
                <w:lang w:eastAsia="en-GB"/>
              </w:rPr>
            </w:pPr>
            <w:r w:rsidRPr="00C85DEC">
              <w:rPr>
                <w:color w:val="000000"/>
                <w:lang w:eastAsia="en-GB"/>
              </w:rPr>
              <w:t>7.13</w:t>
            </w:r>
          </w:p>
        </w:tc>
        <w:tc>
          <w:tcPr>
            <w:tcW w:w="2551" w:type="dxa"/>
            <w:noWrap/>
            <w:hideMark/>
          </w:tcPr>
          <w:p w14:paraId="3A284571" w14:textId="77777777" w:rsidR="00C85DEC" w:rsidRPr="00C85DEC" w:rsidRDefault="00C85DEC" w:rsidP="00C85DEC">
            <w:pPr>
              <w:rPr>
                <w:color w:val="000000"/>
                <w:lang w:eastAsia="en-GB"/>
              </w:rPr>
            </w:pPr>
            <w:r w:rsidRPr="00C85DEC">
              <w:rPr>
                <w:color w:val="000000"/>
                <w:lang w:eastAsia="en-GB"/>
              </w:rPr>
              <w:t xml:space="preserve">Specify the Operator-Name </w:t>
            </w:r>
          </w:p>
        </w:tc>
        <w:tc>
          <w:tcPr>
            <w:tcW w:w="3261" w:type="dxa"/>
            <w:noWrap/>
            <w:hideMark/>
          </w:tcPr>
          <w:p w14:paraId="35FCD4F2" w14:textId="77777777" w:rsidR="00C85DEC" w:rsidRPr="00C85DEC" w:rsidRDefault="00C85DEC" w:rsidP="00C85DEC">
            <w:pPr>
              <w:rPr>
                <w:color w:val="000000"/>
                <w:lang w:eastAsia="en-GB"/>
              </w:rPr>
            </w:pPr>
            <w:r w:rsidRPr="00C85DEC">
              <w:rPr>
                <w:color w:val="000000"/>
                <w:lang w:eastAsia="en-GB"/>
              </w:rPr>
              <w:t xml:space="preserve">Organisations SHOULD configure their ORPS to insert the </w:t>
            </w:r>
            <w:proofErr w:type="spellStart"/>
            <w:r w:rsidRPr="00C85DEC">
              <w:rPr>
                <w:color w:val="000000"/>
                <w:lang w:eastAsia="en-GB"/>
              </w:rPr>
              <w:t>OperatorName</w:t>
            </w:r>
            <w:proofErr w:type="spellEnd"/>
            <w:r w:rsidRPr="00C85DEC">
              <w:rPr>
                <w:color w:val="000000"/>
                <w:lang w:eastAsia="en-GB"/>
              </w:rPr>
              <w:t xml:space="preserve"> attribute, accurately composed for their realm, into all Access-Request </w:t>
            </w:r>
            <w:r w:rsidRPr="00C85DEC">
              <w:rPr>
                <w:color w:val="000000"/>
                <w:lang w:eastAsia="en-GB"/>
              </w:rPr>
              <w:lastRenderedPageBreak/>
              <w:t xml:space="preserve">packets forwarded to a RRPS or NRPS. </w:t>
            </w:r>
          </w:p>
        </w:tc>
        <w:tc>
          <w:tcPr>
            <w:tcW w:w="3541" w:type="dxa"/>
            <w:noWrap/>
            <w:hideMark/>
          </w:tcPr>
          <w:p w14:paraId="3F821A09" w14:textId="77777777" w:rsidR="00C85DEC" w:rsidRPr="00C85DEC" w:rsidRDefault="00C85DEC" w:rsidP="00C85DEC">
            <w:pPr>
              <w:rPr>
                <w:color w:val="000000"/>
                <w:lang w:eastAsia="en-GB"/>
              </w:rPr>
            </w:pPr>
            <w:r w:rsidRPr="00C85DEC">
              <w:rPr>
                <w:color w:val="000000"/>
                <w:lang w:eastAsia="en-GB"/>
              </w:rPr>
              <w:lastRenderedPageBreak/>
              <w:t xml:space="preserve">Configuring an ORPS to add Operator-Name, with a value set to the domain of the local site, means that all proxies in the chain can easily identify the source of the request. </w:t>
            </w:r>
            <w:r w:rsidRPr="00C85DEC">
              <w:rPr>
                <w:color w:val="000000"/>
                <w:lang w:eastAsia="en-GB"/>
              </w:rPr>
              <w:lastRenderedPageBreak/>
              <w:t>This could be invaluable for audit and security.</w:t>
            </w:r>
          </w:p>
        </w:tc>
      </w:tr>
      <w:tr w:rsidR="004F551C" w:rsidRPr="00C85DEC" w14:paraId="45F8CA5B" w14:textId="77777777" w:rsidTr="0073116D">
        <w:trPr>
          <w:trHeight w:val="288"/>
        </w:trPr>
        <w:tc>
          <w:tcPr>
            <w:tcW w:w="10204" w:type="dxa"/>
            <w:gridSpan w:val="4"/>
            <w:noWrap/>
          </w:tcPr>
          <w:p w14:paraId="2EA68994" w14:textId="345C5E6D" w:rsidR="004F551C" w:rsidRPr="00171798" w:rsidRDefault="00171798" w:rsidP="00C85DEC">
            <w:pPr>
              <w:rPr>
                <w:b/>
                <w:color w:val="000000"/>
                <w:lang w:eastAsia="en-GB"/>
              </w:rPr>
            </w:pPr>
            <w:r w:rsidRPr="00171798">
              <w:rPr>
                <w:b/>
              </w:rPr>
              <w:lastRenderedPageBreak/>
              <w:t>8 Device Configuration</w:t>
            </w:r>
          </w:p>
        </w:tc>
      </w:tr>
      <w:tr w:rsidR="0073116D" w:rsidRPr="00C85DEC" w14:paraId="71797496" w14:textId="77777777" w:rsidTr="0073116D">
        <w:trPr>
          <w:trHeight w:val="288"/>
        </w:trPr>
        <w:tc>
          <w:tcPr>
            <w:tcW w:w="851" w:type="dxa"/>
            <w:noWrap/>
            <w:hideMark/>
          </w:tcPr>
          <w:p w14:paraId="5B96EFAB" w14:textId="77777777" w:rsidR="00C85DEC" w:rsidRPr="00C85DEC" w:rsidRDefault="00C85DEC" w:rsidP="00C85DEC">
            <w:pPr>
              <w:rPr>
                <w:color w:val="000000"/>
                <w:lang w:eastAsia="en-GB"/>
              </w:rPr>
            </w:pPr>
            <w:r w:rsidRPr="00C85DEC">
              <w:rPr>
                <w:color w:val="000000"/>
                <w:lang w:eastAsia="en-GB"/>
              </w:rPr>
              <w:t>8.1</w:t>
            </w:r>
          </w:p>
        </w:tc>
        <w:tc>
          <w:tcPr>
            <w:tcW w:w="2551" w:type="dxa"/>
            <w:noWrap/>
            <w:hideMark/>
          </w:tcPr>
          <w:p w14:paraId="487567A2" w14:textId="77777777" w:rsidR="00C85DEC" w:rsidRPr="00C85DEC" w:rsidRDefault="00C85DEC" w:rsidP="00C85DEC">
            <w:pPr>
              <w:rPr>
                <w:color w:val="000000"/>
                <w:lang w:eastAsia="en-GB"/>
              </w:rPr>
            </w:pPr>
            <w:r w:rsidRPr="00C85DEC">
              <w:rPr>
                <w:color w:val="000000"/>
                <w:lang w:eastAsia="en-GB"/>
              </w:rPr>
              <w:t xml:space="preserve">Automated Configuration </w:t>
            </w:r>
          </w:p>
        </w:tc>
        <w:tc>
          <w:tcPr>
            <w:tcW w:w="3261" w:type="dxa"/>
            <w:noWrap/>
            <w:hideMark/>
          </w:tcPr>
          <w:p w14:paraId="5B159CFF" w14:textId="77777777" w:rsidR="00C85DEC" w:rsidRPr="00C85DEC" w:rsidRDefault="00C85DEC" w:rsidP="00C85DEC">
            <w:pPr>
              <w:rPr>
                <w:color w:val="000000"/>
                <w:lang w:eastAsia="en-GB"/>
              </w:rPr>
            </w:pPr>
            <w:r w:rsidRPr="00C85DEC">
              <w:rPr>
                <w:color w:val="000000"/>
                <w:lang w:eastAsia="en-GB"/>
              </w:rPr>
              <w:t xml:space="preserve">Wherever possible, the govroam "Configuration Assistant Tool" (CAT) SHOULD be used to assist with client deployments. </w:t>
            </w:r>
          </w:p>
        </w:tc>
        <w:tc>
          <w:tcPr>
            <w:tcW w:w="3541" w:type="dxa"/>
            <w:noWrap/>
            <w:hideMark/>
          </w:tcPr>
          <w:p w14:paraId="6734D919" w14:textId="1C6C2C1C" w:rsidR="00C85DEC" w:rsidRPr="00C85DEC" w:rsidRDefault="00C85DEC" w:rsidP="00C85DEC">
            <w:pPr>
              <w:rPr>
                <w:color w:val="000000"/>
                <w:lang w:eastAsia="en-GB"/>
              </w:rPr>
            </w:pPr>
            <w:r w:rsidRPr="00C85DEC">
              <w:rPr>
                <w:color w:val="000000"/>
                <w:lang w:eastAsia="en-GB"/>
              </w:rPr>
              <w:t xml:space="preserve">See </w:t>
            </w:r>
            <w:hyperlink r:id="rId45" w:history="1">
              <w:r w:rsidR="00395A9E" w:rsidRPr="00CC5F33">
                <w:rPr>
                  <w:rStyle w:val="Hyperlink"/>
                  <w:lang w:eastAsia="en-GB"/>
                </w:rPr>
                <w:t>https://cat.govroam.uk/</w:t>
              </w:r>
            </w:hyperlink>
            <w:r w:rsidR="00395A9E">
              <w:rPr>
                <w:color w:val="000000"/>
                <w:lang w:eastAsia="en-GB"/>
              </w:rPr>
              <w:t xml:space="preserve">. </w:t>
            </w:r>
            <w:r w:rsidRPr="00C85DEC">
              <w:rPr>
                <w:color w:val="000000"/>
                <w:lang w:eastAsia="en-GB"/>
              </w:rPr>
              <w:t>The CAT tool eliminates the risk of accidental misconfiguration and ensures consistent set up across your userbase.</w:t>
            </w:r>
          </w:p>
        </w:tc>
      </w:tr>
      <w:tr w:rsidR="0073116D" w:rsidRPr="00C85DEC" w14:paraId="68C19B5D" w14:textId="77777777" w:rsidTr="0073116D">
        <w:trPr>
          <w:trHeight w:val="288"/>
        </w:trPr>
        <w:tc>
          <w:tcPr>
            <w:tcW w:w="851" w:type="dxa"/>
            <w:noWrap/>
            <w:hideMark/>
          </w:tcPr>
          <w:p w14:paraId="5B7A9CE5" w14:textId="77777777" w:rsidR="00C85DEC" w:rsidRPr="00C85DEC" w:rsidRDefault="00C85DEC" w:rsidP="00C85DEC">
            <w:pPr>
              <w:rPr>
                <w:color w:val="000000"/>
                <w:lang w:eastAsia="en-GB"/>
              </w:rPr>
            </w:pPr>
            <w:r w:rsidRPr="00C85DEC">
              <w:rPr>
                <w:color w:val="000000"/>
                <w:lang w:eastAsia="en-GB"/>
              </w:rPr>
              <w:t>8.2</w:t>
            </w:r>
          </w:p>
        </w:tc>
        <w:tc>
          <w:tcPr>
            <w:tcW w:w="2551" w:type="dxa"/>
            <w:noWrap/>
            <w:hideMark/>
          </w:tcPr>
          <w:p w14:paraId="09E1E785" w14:textId="77777777" w:rsidR="00C85DEC" w:rsidRPr="00C85DEC" w:rsidRDefault="00C85DEC" w:rsidP="00C85DEC">
            <w:pPr>
              <w:rPr>
                <w:color w:val="000000"/>
                <w:lang w:eastAsia="en-GB"/>
              </w:rPr>
            </w:pPr>
            <w:r w:rsidRPr="00C85DEC">
              <w:rPr>
                <w:color w:val="000000"/>
                <w:lang w:eastAsia="en-GB"/>
              </w:rPr>
              <w:t xml:space="preserve">Manual (non-CAT) configuration </w:t>
            </w:r>
          </w:p>
        </w:tc>
        <w:tc>
          <w:tcPr>
            <w:tcW w:w="3261" w:type="dxa"/>
            <w:noWrap/>
            <w:hideMark/>
          </w:tcPr>
          <w:p w14:paraId="3A7B8321" w14:textId="77777777" w:rsidR="00C85DEC" w:rsidRPr="00C85DEC" w:rsidRDefault="00C85DEC" w:rsidP="00C85DEC">
            <w:pPr>
              <w:rPr>
                <w:color w:val="000000"/>
                <w:lang w:eastAsia="en-GB"/>
              </w:rPr>
            </w:pPr>
            <w:r w:rsidRPr="00C85DEC">
              <w:rPr>
                <w:color w:val="000000"/>
                <w:lang w:eastAsia="en-GB"/>
              </w:rPr>
              <w:t xml:space="preserve">When CAT is not used, the deployment of configuration details to the users SHOULD be done in a prescribed and secure way. </w:t>
            </w:r>
          </w:p>
        </w:tc>
        <w:tc>
          <w:tcPr>
            <w:tcW w:w="3541" w:type="dxa"/>
            <w:noWrap/>
            <w:hideMark/>
          </w:tcPr>
          <w:p w14:paraId="2F624A1A" w14:textId="77777777" w:rsidR="00C85DEC" w:rsidRPr="00C85DEC" w:rsidRDefault="00C85DEC" w:rsidP="00C85DEC">
            <w:pPr>
              <w:rPr>
                <w:color w:val="000000"/>
                <w:lang w:eastAsia="en-GB"/>
              </w:rPr>
            </w:pPr>
            <w:r w:rsidRPr="00C85DEC">
              <w:rPr>
                <w:color w:val="000000"/>
                <w:lang w:eastAsia="en-GB"/>
              </w:rPr>
              <w:t>Deployment should be performed by an administrator (not the end user) using a trusted management network. Non-CAT deployments are not recommended.</w:t>
            </w:r>
          </w:p>
        </w:tc>
      </w:tr>
      <w:tr w:rsidR="0073116D" w:rsidRPr="00C85DEC" w14:paraId="5C1F3BFA" w14:textId="77777777" w:rsidTr="0073116D">
        <w:trPr>
          <w:trHeight w:val="288"/>
        </w:trPr>
        <w:tc>
          <w:tcPr>
            <w:tcW w:w="851" w:type="dxa"/>
            <w:noWrap/>
            <w:hideMark/>
          </w:tcPr>
          <w:p w14:paraId="66722968" w14:textId="77777777" w:rsidR="00C85DEC" w:rsidRPr="00C85DEC" w:rsidRDefault="00C85DEC" w:rsidP="00C85DEC">
            <w:pPr>
              <w:rPr>
                <w:color w:val="000000"/>
                <w:lang w:eastAsia="en-GB"/>
              </w:rPr>
            </w:pPr>
            <w:r w:rsidRPr="00C85DEC">
              <w:rPr>
                <w:color w:val="000000"/>
                <w:lang w:eastAsia="en-GB"/>
              </w:rPr>
              <w:t>8.3</w:t>
            </w:r>
          </w:p>
        </w:tc>
        <w:tc>
          <w:tcPr>
            <w:tcW w:w="2551" w:type="dxa"/>
            <w:noWrap/>
            <w:hideMark/>
          </w:tcPr>
          <w:p w14:paraId="44AB66D4" w14:textId="77777777" w:rsidR="00C85DEC" w:rsidRPr="00C85DEC" w:rsidRDefault="00C85DEC" w:rsidP="00C85DEC">
            <w:pPr>
              <w:rPr>
                <w:color w:val="000000"/>
                <w:lang w:eastAsia="en-GB"/>
              </w:rPr>
            </w:pPr>
            <w:r w:rsidRPr="00C85DEC">
              <w:rPr>
                <w:color w:val="000000"/>
                <w:lang w:eastAsia="en-GB"/>
              </w:rPr>
              <w:t>Certificate revocation</w:t>
            </w:r>
          </w:p>
        </w:tc>
        <w:tc>
          <w:tcPr>
            <w:tcW w:w="3261" w:type="dxa"/>
            <w:noWrap/>
            <w:hideMark/>
          </w:tcPr>
          <w:p w14:paraId="7E94AA01" w14:textId="77777777" w:rsidR="00C85DEC" w:rsidRPr="00C85DEC" w:rsidRDefault="00C85DEC" w:rsidP="00C85DEC">
            <w:pPr>
              <w:rPr>
                <w:color w:val="000000"/>
                <w:lang w:eastAsia="en-GB"/>
              </w:rPr>
            </w:pPr>
            <w:r w:rsidRPr="00C85DEC">
              <w:rPr>
                <w:color w:val="000000"/>
                <w:lang w:eastAsia="en-GB"/>
              </w:rPr>
              <w:t xml:space="preserve">If an EAP type which uses client side certificates is used (e.g. EAPTLS), a revocation process SHOULD be put in place. </w:t>
            </w:r>
          </w:p>
        </w:tc>
        <w:tc>
          <w:tcPr>
            <w:tcW w:w="3541" w:type="dxa"/>
            <w:noWrap/>
            <w:hideMark/>
          </w:tcPr>
          <w:p w14:paraId="284AE426" w14:textId="77777777" w:rsidR="00C85DEC" w:rsidRPr="00C85DEC" w:rsidRDefault="00C85DEC" w:rsidP="00C85DEC">
            <w:pPr>
              <w:rPr>
                <w:color w:val="000000"/>
                <w:lang w:eastAsia="en-GB"/>
              </w:rPr>
            </w:pPr>
            <w:r w:rsidRPr="00C85DEC">
              <w:rPr>
                <w:color w:val="000000"/>
                <w:lang w:eastAsia="en-GB"/>
              </w:rPr>
              <w:t>This will cover devices which are lost, stolen or compromised.</w:t>
            </w:r>
          </w:p>
        </w:tc>
      </w:tr>
      <w:tr w:rsidR="0073116D" w:rsidRPr="00C85DEC" w14:paraId="79A6454A" w14:textId="77777777" w:rsidTr="0073116D">
        <w:trPr>
          <w:trHeight w:val="288"/>
        </w:trPr>
        <w:tc>
          <w:tcPr>
            <w:tcW w:w="851" w:type="dxa"/>
            <w:noWrap/>
            <w:hideMark/>
          </w:tcPr>
          <w:p w14:paraId="354CCC2C" w14:textId="77777777" w:rsidR="00C85DEC" w:rsidRPr="00C85DEC" w:rsidRDefault="00C85DEC" w:rsidP="00C85DEC">
            <w:pPr>
              <w:rPr>
                <w:color w:val="000000"/>
                <w:lang w:eastAsia="en-GB"/>
              </w:rPr>
            </w:pPr>
            <w:r w:rsidRPr="00C85DEC">
              <w:rPr>
                <w:color w:val="000000"/>
                <w:lang w:eastAsia="en-GB"/>
              </w:rPr>
              <w:t>8.4</w:t>
            </w:r>
          </w:p>
        </w:tc>
        <w:tc>
          <w:tcPr>
            <w:tcW w:w="2551" w:type="dxa"/>
            <w:noWrap/>
            <w:hideMark/>
          </w:tcPr>
          <w:p w14:paraId="5E419278" w14:textId="77777777" w:rsidR="00C85DEC" w:rsidRPr="00C85DEC" w:rsidRDefault="00C85DEC" w:rsidP="00C85DEC">
            <w:pPr>
              <w:rPr>
                <w:color w:val="000000"/>
                <w:lang w:eastAsia="en-GB"/>
              </w:rPr>
            </w:pPr>
            <w:r w:rsidRPr="00C85DEC">
              <w:rPr>
                <w:color w:val="000000"/>
                <w:lang w:eastAsia="en-GB"/>
              </w:rPr>
              <w:t xml:space="preserve">Deployment Speed </w:t>
            </w:r>
          </w:p>
        </w:tc>
        <w:tc>
          <w:tcPr>
            <w:tcW w:w="3261" w:type="dxa"/>
            <w:noWrap/>
            <w:hideMark/>
          </w:tcPr>
          <w:p w14:paraId="149CE14F" w14:textId="77777777" w:rsidR="00C85DEC" w:rsidRPr="00C85DEC" w:rsidRDefault="00C85DEC" w:rsidP="00C85DEC">
            <w:pPr>
              <w:rPr>
                <w:color w:val="000000"/>
                <w:lang w:eastAsia="en-GB"/>
              </w:rPr>
            </w:pPr>
            <w:r w:rsidRPr="00C85DEC">
              <w:rPr>
                <w:color w:val="000000"/>
                <w:lang w:eastAsia="en-GB"/>
              </w:rPr>
              <w:t xml:space="preserve">Govroam clients SHOULD be deployed within a short window of time. </w:t>
            </w:r>
          </w:p>
        </w:tc>
        <w:tc>
          <w:tcPr>
            <w:tcW w:w="3541" w:type="dxa"/>
            <w:noWrap/>
            <w:hideMark/>
          </w:tcPr>
          <w:p w14:paraId="617C53C3" w14:textId="77777777" w:rsidR="00C85DEC" w:rsidRPr="00C85DEC" w:rsidRDefault="00C85DEC" w:rsidP="00C85DEC">
            <w:pPr>
              <w:rPr>
                <w:color w:val="000000"/>
                <w:lang w:eastAsia="en-GB"/>
              </w:rPr>
            </w:pPr>
            <w:r w:rsidRPr="00C85DEC">
              <w:rPr>
                <w:color w:val="000000"/>
                <w:lang w:eastAsia="en-GB"/>
              </w:rPr>
              <w:t>When deploying govroam to a user base, e.g. with govroam CAT, any unenrolled users may attempt to self-</w:t>
            </w:r>
            <w:proofErr w:type="spellStart"/>
            <w:r w:rsidRPr="00C85DEC">
              <w:rPr>
                <w:color w:val="000000"/>
                <w:lang w:eastAsia="en-GB"/>
              </w:rPr>
              <w:t>enroll</w:t>
            </w:r>
            <w:proofErr w:type="spellEnd"/>
            <w:r w:rsidRPr="00C85DEC">
              <w:rPr>
                <w:color w:val="000000"/>
                <w:lang w:eastAsia="en-GB"/>
              </w:rPr>
              <w:t xml:space="preserve"> through manual configuration. Self-enrolment is not advisable. A quick roll out of govroam to all users should prevent users trying to self </w:t>
            </w:r>
            <w:proofErr w:type="spellStart"/>
            <w:r w:rsidRPr="00C85DEC">
              <w:rPr>
                <w:color w:val="000000"/>
                <w:lang w:eastAsia="en-GB"/>
              </w:rPr>
              <w:t>enroll</w:t>
            </w:r>
            <w:proofErr w:type="spellEnd"/>
            <w:r w:rsidRPr="00C85DEC">
              <w:rPr>
                <w:color w:val="000000"/>
                <w:lang w:eastAsia="en-GB"/>
              </w:rPr>
              <w:t>.</w:t>
            </w:r>
          </w:p>
        </w:tc>
      </w:tr>
      <w:tr w:rsidR="004F551C" w:rsidRPr="00C85DEC" w14:paraId="5DF68731" w14:textId="77777777" w:rsidTr="0073116D">
        <w:trPr>
          <w:trHeight w:val="288"/>
        </w:trPr>
        <w:tc>
          <w:tcPr>
            <w:tcW w:w="10204" w:type="dxa"/>
            <w:gridSpan w:val="4"/>
            <w:noWrap/>
          </w:tcPr>
          <w:p w14:paraId="4B7EE3D0" w14:textId="59D63638" w:rsidR="004F551C" w:rsidRPr="004F551C" w:rsidRDefault="004F551C" w:rsidP="00C85DEC">
            <w:pPr>
              <w:rPr>
                <w:b/>
                <w:color w:val="000000"/>
                <w:lang w:eastAsia="en-GB"/>
              </w:rPr>
            </w:pPr>
            <w:r w:rsidRPr="004F551C">
              <w:rPr>
                <w:b/>
              </w:rPr>
              <w:t>9 WI-FI Access Points</w:t>
            </w:r>
          </w:p>
        </w:tc>
      </w:tr>
      <w:tr w:rsidR="0073116D" w:rsidRPr="00C85DEC" w14:paraId="385C5FAF" w14:textId="77777777" w:rsidTr="0073116D">
        <w:trPr>
          <w:trHeight w:val="288"/>
        </w:trPr>
        <w:tc>
          <w:tcPr>
            <w:tcW w:w="851" w:type="dxa"/>
            <w:noWrap/>
            <w:hideMark/>
          </w:tcPr>
          <w:p w14:paraId="7ABD25D6" w14:textId="77777777" w:rsidR="00C85DEC" w:rsidRPr="00C85DEC" w:rsidRDefault="00C85DEC" w:rsidP="00C85DEC">
            <w:pPr>
              <w:rPr>
                <w:color w:val="000000"/>
                <w:lang w:eastAsia="en-GB"/>
              </w:rPr>
            </w:pPr>
            <w:r w:rsidRPr="00C85DEC">
              <w:rPr>
                <w:color w:val="000000"/>
                <w:lang w:eastAsia="en-GB"/>
              </w:rPr>
              <w:t>9.1</w:t>
            </w:r>
          </w:p>
        </w:tc>
        <w:tc>
          <w:tcPr>
            <w:tcW w:w="2551" w:type="dxa"/>
            <w:noWrap/>
            <w:hideMark/>
          </w:tcPr>
          <w:p w14:paraId="4561699E" w14:textId="77777777" w:rsidR="00C85DEC" w:rsidRPr="00C85DEC" w:rsidRDefault="00C85DEC" w:rsidP="00C85DEC">
            <w:pPr>
              <w:rPr>
                <w:color w:val="000000"/>
                <w:lang w:eastAsia="en-GB"/>
              </w:rPr>
            </w:pPr>
            <w:r w:rsidRPr="00C85DEC">
              <w:rPr>
                <w:color w:val="000000"/>
                <w:lang w:eastAsia="en-GB"/>
              </w:rPr>
              <w:t xml:space="preserve">WPA2-CCMP (AES) </w:t>
            </w:r>
          </w:p>
        </w:tc>
        <w:tc>
          <w:tcPr>
            <w:tcW w:w="3261" w:type="dxa"/>
            <w:noWrap/>
            <w:hideMark/>
          </w:tcPr>
          <w:p w14:paraId="451DBB5F" w14:textId="77777777" w:rsidR="00C85DEC" w:rsidRPr="00C85DEC" w:rsidRDefault="00C85DEC" w:rsidP="00C85DEC">
            <w:pPr>
              <w:rPr>
                <w:color w:val="000000"/>
                <w:lang w:eastAsia="en-GB"/>
              </w:rPr>
            </w:pPr>
            <w:r w:rsidRPr="00C85DEC">
              <w:rPr>
                <w:color w:val="000000"/>
                <w:lang w:eastAsia="en-GB"/>
              </w:rPr>
              <w:t xml:space="preserve">Govroam Visited Wi-Fi services MUST implement WPA2 Enterprise with the use of the CCMP (AES) algorithm. </w:t>
            </w:r>
          </w:p>
        </w:tc>
        <w:tc>
          <w:tcPr>
            <w:tcW w:w="3541" w:type="dxa"/>
            <w:noWrap/>
            <w:hideMark/>
          </w:tcPr>
          <w:p w14:paraId="20AA17B6" w14:textId="77777777" w:rsidR="00C85DEC" w:rsidRPr="00C85DEC" w:rsidRDefault="00C85DEC" w:rsidP="00C85DEC">
            <w:pPr>
              <w:rPr>
                <w:color w:val="000000"/>
                <w:lang w:eastAsia="en-GB"/>
              </w:rPr>
            </w:pPr>
            <w:r w:rsidRPr="00C85DEC">
              <w:rPr>
                <w:color w:val="000000"/>
                <w:lang w:eastAsia="en-GB"/>
              </w:rPr>
              <w:t>More information in "Govroam Technical Specification" Section 4.10</w:t>
            </w:r>
          </w:p>
        </w:tc>
      </w:tr>
      <w:tr w:rsidR="0073116D" w:rsidRPr="00C85DEC" w14:paraId="4B6493E0" w14:textId="77777777" w:rsidTr="0073116D">
        <w:trPr>
          <w:trHeight w:val="288"/>
        </w:trPr>
        <w:tc>
          <w:tcPr>
            <w:tcW w:w="851" w:type="dxa"/>
            <w:noWrap/>
            <w:hideMark/>
          </w:tcPr>
          <w:p w14:paraId="4ACF89C0" w14:textId="77777777" w:rsidR="00C85DEC" w:rsidRPr="00C85DEC" w:rsidRDefault="00C85DEC" w:rsidP="00C85DEC">
            <w:pPr>
              <w:rPr>
                <w:color w:val="000000"/>
                <w:lang w:eastAsia="en-GB"/>
              </w:rPr>
            </w:pPr>
            <w:r w:rsidRPr="00C85DEC">
              <w:rPr>
                <w:color w:val="000000"/>
                <w:lang w:eastAsia="en-GB"/>
              </w:rPr>
              <w:t>9.2</w:t>
            </w:r>
          </w:p>
        </w:tc>
        <w:tc>
          <w:tcPr>
            <w:tcW w:w="2551" w:type="dxa"/>
            <w:noWrap/>
            <w:hideMark/>
          </w:tcPr>
          <w:p w14:paraId="16E4680A" w14:textId="77777777" w:rsidR="00C85DEC" w:rsidRPr="00C85DEC" w:rsidRDefault="00C85DEC" w:rsidP="00C85DEC">
            <w:pPr>
              <w:rPr>
                <w:color w:val="000000"/>
                <w:lang w:eastAsia="en-GB"/>
              </w:rPr>
            </w:pPr>
            <w:r w:rsidRPr="00C85DEC">
              <w:rPr>
                <w:color w:val="000000"/>
                <w:lang w:eastAsia="en-GB"/>
              </w:rPr>
              <w:t xml:space="preserve">WPA-TKIP </w:t>
            </w:r>
          </w:p>
        </w:tc>
        <w:tc>
          <w:tcPr>
            <w:tcW w:w="3261" w:type="dxa"/>
            <w:noWrap/>
            <w:hideMark/>
          </w:tcPr>
          <w:p w14:paraId="53780094" w14:textId="77777777" w:rsidR="00C85DEC" w:rsidRPr="00C85DEC" w:rsidRDefault="00C85DEC" w:rsidP="00C85DEC">
            <w:pPr>
              <w:rPr>
                <w:color w:val="000000"/>
                <w:lang w:eastAsia="en-GB"/>
              </w:rPr>
            </w:pPr>
            <w:r w:rsidRPr="00C85DEC">
              <w:rPr>
                <w:color w:val="000000"/>
                <w:lang w:eastAsia="en-GB"/>
              </w:rPr>
              <w:t xml:space="preserve">The WPA specification MUST NOT be supported and the TKIP algorithm MUST NOT be employed in govroam services. </w:t>
            </w:r>
          </w:p>
        </w:tc>
        <w:tc>
          <w:tcPr>
            <w:tcW w:w="3541" w:type="dxa"/>
            <w:noWrap/>
            <w:hideMark/>
          </w:tcPr>
          <w:p w14:paraId="3DBB0967" w14:textId="77777777" w:rsidR="00C85DEC" w:rsidRPr="00C85DEC" w:rsidRDefault="00C85DEC" w:rsidP="00C85DEC">
            <w:pPr>
              <w:rPr>
                <w:color w:val="000000"/>
                <w:lang w:eastAsia="en-GB"/>
              </w:rPr>
            </w:pPr>
            <w:r w:rsidRPr="00C85DEC">
              <w:rPr>
                <w:color w:val="000000"/>
                <w:lang w:eastAsia="en-GB"/>
              </w:rPr>
              <w:t>More information in "Govroam Technical Specification" Section 4.10</w:t>
            </w:r>
          </w:p>
        </w:tc>
      </w:tr>
      <w:tr w:rsidR="0073116D" w:rsidRPr="00C85DEC" w14:paraId="2ABDC598" w14:textId="77777777" w:rsidTr="0073116D">
        <w:trPr>
          <w:trHeight w:val="288"/>
        </w:trPr>
        <w:tc>
          <w:tcPr>
            <w:tcW w:w="851" w:type="dxa"/>
            <w:noWrap/>
            <w:hideMark/>
          </w:tcPr>
          <w:p w14:paraId="6C89E1F2" w14:textId="77777777" w:rsidR="00C85DEC" w:rsidRPr="00C85DEC" w:rsidRDefault="00C85DEC" w:rsidP="00C85DEC">
            <w:pPr>
              <w:rPr>
                <w:color w:val="000000"/>
                <w:lang w:eastAsia="en-GB"/>
              </w:rPr>
            </w:pPr>
            <w:r w:rsidRPr="00C85DEC">
              <w:rPr>
                <w:color w:val="000000"/>
                <w:lang w:eastAsia="en-GB"/>
              </w:rPr>
              <w:t>9.3</w:t>
            </w:r>
          </w:p>
        </w:tc>
        <w:tc>
          <w:tcPr>
            <w:tcW w:w="2551" w:type="dxa"/>
            <w:noWrap/>
            <w:hideMark/>
          </w:tcPr>
          <w:p w14:paraId="00ADFE80" w14:textId="77777777" w:rsidR="00C85DEC" w:rsidRPr="00C85DEC" w:rsidRDefault="00C85DEC" w:rsidP="00C85DEC">
            <w:pPr>
              <w:rPr>
                <w:color w:val="000000"/>
                <w:lang w:eastAsia="en-GB"/>
              </w:rPr>
            </w:pPr>
            <w:r w:rsidRPr="00C85DEC">
              <w:rPr>
                <w:color w:val="000000"/>
                <w:lang w:eastAsia="en-GB"/>
              </w:rPr>
              <w:t xml:space="preserve">Rogue AP detection </w:t>
            </w:r>
          </w:p>
        </w:tc>
        <w:tc>
          <w:tcPr>
            <w:tcW w:w="3261" w:type="dxa"/>
            <w:noWrap/>
            <w:hideMark/>
          </w:tcPr>
          <w:p w14:paraId="2E091219" w14:textId="77777777" w:rsidR="00C85DEC" w:rsidRPr="00C85DEC" w:rsidRDefault="00C85DEC" w:rsidP="00C85DEC">
            <w:pPr>
              <w:rPr>
                <w:color w:val="000000"/>
                <w:lang w:eastAsia="en-GB"/>
              </w:rPr>
            </w:pPr>
            <w:r w:rsidRPr="00C85DEC">
              <w:rPr>
                <w:color w:val="000000"/>
                <w:lang w:eastAsia="en-GB"/>
              </w:rPr>
              <w:t xml:space="preserve">Customers SHOULD monitor for rogue access points. </w:t>
            </w:r>
          </w:p>
        </w:tc>
        <w:tc>
          <w:tcPr>
            <w:tcW w:w="3541" w:type="dxa"/>
            <w:noWrap/>
            <w:hideMark/>
          </w:tcPr>
          <w:p w14:paraId="2D081942" w14:textId="77777777" w:rsidR="00C85DEC" w:rsidRPr="00C85DEC" w:rsidRDefault="00C85DEC" w:rsidP="00C85DEC">
            <w:pPr>
              <w:rPr>
                <w:color w:val="000000"/>
                <w:lang w:eastAsia="en-GB"/>
              </w:rPr>
            </w:pPr>
            <w:r w:rsidRPr="00C85DEC">
              <w:rPr>
                <w:color w:val="000000"/>
                <w:lang w:eastAsia="en-GB"/>
              </w:rPr>
              <w:t xml:space="preserve">A rogue wireless access point is an unauthorised access point that has been installed on the network. Attackers will use rogue access points to trick users into exposing </w:t>
            </w:r>
            <w:r w:rsidRPr="00C85DEC">
              <w:rPr>
                <w:color w:val="000000"/>
                <w:lang w:eastAsia="en-GB"/>
              </w:rPr>
              <w:lastRenderedPageBreak/>
              <w:t>their data and credentials. Tools and processes should be implemented to actively monitor the Wi-Fi network for rogue devices to ensure these are removed.</w:t>
            </w:r>
          </w:p>
        </w:tc>
      </w:tr>
      <w:tr w:rsidR="0073116D" w:rsidRPr="00C85DEC" w14:paraId="7D99B073" w14:textId="77777777" w:rsidTr="0073116D">
        <w:trPr>
          <w:trHeight w:val="288"/>
        </w:trPr>
        <w:tc>
          <w:tcPr>
            <w:tcW w:w="851" w:type="dxa"/>
            <w:noWrap/>
            <w:hideMark/>
          </w:tcPr>
          <w:p w14:paraId="4D52146C" w14:textId="77777777" w:rsidR="00C85DEC" w:rsidRPr="00C85DEC" w:rsidRDefault="00C85DEC" w:rsidP="00C85DEC">
            <w:pPr>
              <w:rPr>
                <w:color w:val="000000"/>
                <w:lang w:eastAsia="en-GB"/>
              </w:rPr>
            </w:pPr>
            <w:r w:rsidRPr="00C85DEC">
              <w:rPr>
                <w:color w:val="000000"/>
                <w:lang w:eastAsia="en-GB"/>
              </w:rPr>
              <w:lastRenderedPageBreak/>
              <w:t>9.4</w:t>
            </w:r>
          </w:p>
        </w:tc>
        <w:tc>
          <w:tcPr>
            <w:tcW w:w="2551" w:type="dxa"/>
            <w:noWrap/>
            <w:hideMark/>
          </w:tcPr>
          <w:p w14:paraId="60E65E45" w14:textId="77777777" w:rsidR="00C85DEC" w:rsidRPr="00C85DEC" w:rsidRDefault="00C85DEC" w:rsidP="00C85DEC">
            <w:pPr>
              <w:rPr>
                <w:color w:val="000000"/>
                <w:lang w:eastAsia="en-GB"/>
              </w:rPr>
            </w:pPr>
            <w:r w:rsidRPr="00C85DEC">
              <w:rPr>
                <w:color w:val="000000"/>
                <w:lang w:eastAsia="en-GB"/>
              </w:rPr>
              <w:t xml:space="preserve">Wireless IPS </w:t>
            </w:r>
          </w:p>
        </w:tc>
        <w:tc>
          <w:tcPr>
            <w:tcW w:w="3261" w:type="dxa"/>
            <w:noWrap/>
            <w:hideMark/>
          </w:tcPr>
          <w:p w14:paraId="00BB55F0" w14:textId="77777777" w:rsidR="00C85DEC" w:rsidRPr="00C85DEC" w:rsidRDefault="00C85DEC" w:rsidP="00C85DEC">
            <w:pPr>
              <w:rPr>
                <w:color w:val="000000"/>
                <w:lang w:eastAsia="en-GB"/>
              </w:rPr>
            </w:pPr>
            <w:r w:rsidRPr="00C85DEC">
              <w:rPr>
                <w:color w:val="000000"/>
                <w:lang w:eastAsia="en-GB"/>
              </w:rPr>
              <w:t xml:space="preserve">Customers SHOULD implement Wi-Fi Intrusion Prevention Systems </w:t>
            </w:r>
          </w:p>
        </w:tc>
        <w:tc>
          <w:tcPr>
            <w:tcW w:w="3541" w:type="dxa"/>
            <w:noWrap/>
            <w:hideMark/>
          </w:tcPr>
          <w:p w14:paraId="2DDC75A3" w14:textId="77777777" w:rsidR="00C85DEC" w:rsidRPr="00C85DEC" w:rsidRDefault="00C85DEC" w:rsidP="00C85DEC">
            <w:pPr>
              <w:rPr>
                <w:color w:val="000000"/>
                <w:lang w:eastAsia="en-GB"/>
              </w:rPr>
            </w:pPr>
            <w:r w:rsidRPr="00C85DEC">
              <w:rPr>
                <w:color w:val="000000"/>
                <w:lang w:eastAsia="en-GB"/>
              </w:rPr>
              <w:t>Wi-Fi Intrusion Prevention Systems can detect more advanced attack techniques such as AP spoofing, malicious broadcasts, and packet floods.</w:t>
            </w:r>
          </w:p>
        </w:tc>
      </w:tr>
      <w:tr w:rsidR="0073116D" w:rsidRPr="00C85DEC" w14:paraId="43B7B9E2" w14:textId="77777777" w:rsidTr="0073116D">
        <w:trPr>
          <w:trHeight w:val="288"/>
        </w:trPr>
        <w:tc>
          <w:tcPr>
            <w:tcW w:w="851" w:type="dxa"/>
            <w:noWrap/>
            <w:hideMark/>
          </w:tcPr>
          <w:p w14:paraId="0C132700" w14:textId="77777777" w:rsidR="00C85DEC" w:rsidRPr="00C85DEC" w:rsidRDefault="00C85DEC" w:rsidP="00C85DEC">
            <w:pPr>
              <w:rPr>
                <w:color w:val="000000"/>
                <w:lang w:eastAsia="en-GB"/>
              </w:rPr>
            </w:pPr>
            <w:r w:rsidRPr="00C85DEC">
              <w:rPr>
                <w:color w:val="000000"/>
                <w:lang w:eastAsia="en-GB"/>
              </w:rPr>
              <w:t>9.5</w:t>
            </w:r>
          </w:p>
        </w:tc>
        <w:tc>
          <w:tcPr>
            <w:tcW w:w="2551" w:type="dxa"/>
            <w:noWrap/>
            <w:hideMark/>
          </w:tcPr>
          <w:p w14:paraId="55CBE691" w14:textId="77777777" w:rsidR="00C85DEC" w:rsidRPr="00C85DEC" w:rsidRDefault="00C85DEC" w:rsidP="00C85DEC">
            <w:pPr>
              <w:rPr>
                <w:color w:val="000000"/>
                <w:lang w:eastAsia="en-GB"/>
              </w:rPr>
            </w:pPr>
            <w:r w:rsidRPr="00C85DEC">
              <w:rPr>
                <w:color w:val="000000"/>
                <w:lang w:eastAsia="en-GB"/>
              </w:rPr>
              <w:t xml:space="preserve">Use of "govroam" SSID </w:t>
            </w:r>
          </w:p>
        </w:tc>
        <w:tc>
          <w:tcPr>
            <w:tcW w:w="3261" w:type="dxa"/>
            <w:noWrap/>
            <w:hideMark/>
          </w:tcPr>
          <w:p w14:paraId="0A593207" w14:textId="77777777" w:rsidR="00C85DEC" w:rsidRPr="00C85DEC" w:rsidRDefault="00C85DEC" w:rsidP="00C85DEC">
            <w:pPr>
              <w:rPr>
                <w:color w:val="000000"/>
                <w:lang w:eastAsia="en-GB"/>
              </w:rPr>
            </w:pPr>
            <w:r w:rsidRPr="00C85DEC">
              <w:rPr>
                <w:color w:val="000000"/>
                <w:lang w:eastAsia="en-GB"/>
              </w:rPr>
              <w:t xml:space="preserve">Customer MUST only use the "govroam" SSID for compliant networks </w:t>
            </w:r>
          </w:p>
        </w:tc>
        <w:tc>
          <w:tcPr>
            <w:tcW w:w="3541" w:type="dxa"/>
            <w:noWrap/>
            <w:hideMark/>
          </w:tcPr>
          <w:p w14:paraId="1AE0F8DB" w14:textId="77777777" w:rsidR="00C85DEC" w:rsidRPr="00C85DEC" w:rsidRDefault="00C85DEC" w:rsidP="00C85DEC">
            <w:pPr>
              <w:rPr>
                <w:color w:val="000000"/>
                <w:lang w:eastAsia="en-GB"/>
              </w:rPr>
            </w:pPr>
            <w:r w:rsidRPr="00C85DEC">
              <w:rPr>
                <w:color w:val="000000"/>
                <w:lang w:eastAsia="en-GB"/>
              </w:rPr>
              <w:t>Other Wi-Fi networks that do not utilise govroam or comply with its standards must not be named "govroam" or by a name that could potentially be confused or associated with govroam.</w:t>
            </w:r>
          </w:p>
        </w:tc>
      </w:tr>
      <w:tr w:rsidR="0073116D" w:rsidRPr="00C85DEC" w14:paraId="29206540" w14:textId="77777777" w:rsidTr="0073116D">
        <w:trPr>
          <w:trHeight w:val="288"/>
        </w:trPr>
        <w:tc>
          <w:tcPr>
            <w:tcW w:w="851" w:type="dxa"/>
            <w:noWrap/>
            <w:hideMark/>
          </w:tcPr>
          <w:p w14:paraId="7A62E226" w14:textId="77777777" w:rsidR="00C85DEC" w:rsidRPr="00C85DEC" w:rsidRDefault="00C85DEC" w:rsidP="00C85DEC">
            <w:pPr>
              <w:rPr>
                <w:color w:val="000000"/>
                <w:lang w:eastAsia="en-GB"/>
              </w:rPr>
            </w:pPr>
            <w:r w:rsidRPr="00C85DEC">
              <w:rPr>
                <w:color w:val="000000"/>
                <w:lang w:eastAsia="en-GB"/>
              </w:rPr>
              <w:t>9.6</w:t>
            </w:r>
          </w:p>
        </w:tc>
        <w:tc>
          <w:tcPr>
            <w:tcW w:w="2551" w:type="dxa"/>
            <w:noWrap/>
            <w:hideMark/>
          </w:tcPr>
          <w:p w14:paraId="3E8ABDD9" w14:textId="77777777" w:rsidR="00C85DEC" w:rsidRPr="00C85DEC" w:rsidRDefault="00C85DEC" w:rsidP="00C85DEC">
            <w:pPr>
              <w:rPr>
                <w:color w:val="000000"/>
                <w:lang w:eastAsia="en-GB"/>
              </w:rPr>
            </w:pPr>
            <w:r w:rsidRPr="00C85DEC">
              <w:rPr>
                <w:color w:val="000000"/>
                <w:lang w:eastAsia="en-GB"/>
              </w:rPr>
              <w:t xml:space="preserve">Dedicated use of "govroam" SSID </w:t>
            </w:r>
          </w:p>
        </w:tc>
        <w:tc>
          <w:tcPr>
            <w:tcW w:w="3261" w:type="dxa"/>
            <w:noWrap/>
            <w:hideMark/>
          </w:tcPr>
          <w:p w14:paraId="6BA1F2FD" w14:textId="77777777" w:rsidR="00C85DEC" w:rsidRPr="00C85DEC" w:rsidRDefault="00C85DEC" w:rsidP="00C85DEC">
            <w:pPr>
              <w:rPr>
                <w:color w:val="000000"/>
                <w:lang w:eastAsia="en-GB"/>
              </w:rPr>
            </w:pPr>
            <w:r w:rsidRPr="00C85DEC">
              <w:rPr>
                <w:color w:val="000000"/>
                <w:lang w:eastAsia="en-GB"/>
              </w:rPr>
              <w:t xml:space="preserve">The "govroam" SSID network MUST NOT be shared with any other network </w:t>
            </w:r>
          </w:p>
        </w:tc>
        <w:tc>
          <w:tcPr>
            <w:tcW w:w="3541" w:type="dxa"/>
            <w:noWrap/>
            <w:hideMark/>
          </w:tcPr>
          <w:p w14:paraId="3EF3C6DA" w14:textId="77777777" w:rsidR="00C85DEC" w:rsidRPr="00C85DEC" w:rsidRDefault="00C85DEC" w:rsidP="00C85DEC">
            <w:pPr>
              <w:rPr>
                <w:color w:val="000000"/>
                <w:lang w:eastAsia="en-GB"/>
              </w:rPr>
            </w:pPr>
            <w:r w:rsidRPr="00C85DEC">
              <w:rPr>
                <w:color w:val="000000"/>
                <w:lang w:eastAsia="en-GB"/>
              </w:rPr>
              <w:t>The "govroam" SSID network must be exclusive to providing govroam services.</w:t>
            </w:r>
          </w:p>
        </w:tc>
      </w:tr>
      <w:tr w:rsidR="0073116D" w:rsidRPr="00C85DEC" w14:paraId="347EF98D" w14:textId="77777777" w:rsidTr="0073116D">
        <w:trPr>
          <w:trHeight w:val="288"/>
        </w:trPr>
        <w:tc>
          <w:tcPr>
            <w:tcW w:w="851" w:type="dxa"/>
            <w:noWrap/>
            <w:hideMark/>
          </w:tcPr>
          <w:p w14:paraId="5AD909BC" w14:textId="77777777" w:rsidR="00C85DEC" w:rsidRPr="00C85DEC" w:rsidRDefault="00C85DEC" w:rsidP="00C85DEC">
            <w:pPr>
              <w:rPr>
                <w:color w:val="000000"/>
                <w:lang w:eastAsia="en-GB"/>
              </w:rPr>
            </w:pPr>
            <w:r w:rsidRPr="00C85DEC">
              <w:rPr>
                <w:color w:val="000000"/>
                <w:lang w:eastAsia="en-GB"/>
              </w:rPr>
              <w:t>9.7</w:t>
            </w:r>
          </w:p>
        </w:tc>
        <w:tc>
          <w:tcPr>
            <w:tcW w:w="2551" w:type="dxa"/>
            <w:noWrap/>
            <w:hideMark/>
          </w:tcPr>
          <w:p w14:paraId="5357680F" w14:textId="77777777" w:rsidR="00C85DEC" w:rsidRPr="00C85DEC" w:rsidRDefault="00C85DEC" w:rsidP="00C85DEC">
            <w:pPr>
              <w:rPr>
                <w:color w:val="000000"/>
                <w:lang w:eastAsia="en-GB"/>
              </w:rPr>
            </w:pPr>
            <w:r w:rsidRPr="00C85DEC">
              <w:rPr>
                <w:color w:val="000000"/>
                <w:lang w:eastAsia="en-GB"/>
              </w:rPr>
              <w:t xml:space="preserve">Wi-Fi services on non-IEEE 802.11 protocols. </w:t>
            </w:r>
          </w:p>
        </w:tc>
        <w:tc>
          <w:tcPr>
            <w:tcW w:w="3261" w:type="dxa"/>
            <w:noWrap/>
            <w:hideMark/>
          </w:tcPr>
          <w:p w14:paraId="5B3FDD77" w14:textId="77777777" w:rsidR="00C85DEC" w:rsidRPr="00C85DEC" w:rsidRDefault="00C85DEC" w:rsidP="00C85DEC">
            <w:pPr>
              <w:rPr>
                <w:color w:val="000000"/>
                <w:lang w:eastAsia="en-GB"/>
              </w:rPr>
            </w:pPr>
            <w:r w:rsidRPr="00C85DEC">
              <w:rPr>
                <w:color w:val="000000"/>
                <w:lang w:eastAsia="en-GB"/>
              </w:rPr>
              <w:t xml:space="preserve">Wi-Fi services MUST only be provided on IEEE 802.11 </w:t>
            </w:r>
          </w:p>
        </w:tc>
        <w:tc>
          <w:tcPr>
            <w:tcW w:w="3541" w:type="dxa"/>
            <w:noWrap/>
            <w:hideMark/>
          </w:tcPr>
          <w:p w14:paraId="3C200C27" w14:textId="77777777" w:rsidR="00C85DEC" w:rsidRPr="00C85DEC" w:rsidRDefault="00C85DEC" w:rsidP="00C85DEC">
            <w:pPr>
              <w:rPr>
                <w:color w:val="000000"/>
                <w:lang w:eastAsia="en-GB"/>
              </w:rPr>
            </w:pPr>
            <w:r w:rsidRPr="00C85DEC">
              <w:rPr>
                <w:color w:val="000000"/>
                <w:lang w:eastAsia="en-GB"/>
              </w:rPr>
              <w:t>Other wireless technologies such as Bluetooth are not permitted.</w:t>
            </w:r>
          </w:p>
        </w:tc>
      </w:tr>
      <w:tr w:rsidR="004F551C" w:rsidRPr="00C85DEC" w14:paraId="7C7A84FB" w14:textId="77777777" w:rsidTr="0073116D">
        <w:trPr>
          <w:trHeight w:val="288"/>
        </w:trPr>
        <w:tc>
          <w:tcPr>
            <w:tcW w:w="10204" w:type="dxa"/>
            <w:gridSpan w:val="4"/>
            <w:noWrap/>
          </w:tcPr>
          <w:p w14:paraId="06656FB1" w14:textId="3E88FCC8" w:rsidR="004F551C" w:rsidRPr="004F551C" w:rsidRDefault="004F551C" w:rsidP="00C85DEC">
            <w:pPr>
              <w:rPr>
                <w:b/>
                <w:color w:val="000000"/>
                <w:lang w:eastAsia="en-GB"/>
              </w:rPr>
            </w:pPr>
            <w:r w:rsidRPr="004F551C">
              <w:rPr>
                <w:b/>
              </w:rPr>
              <w:t>10 Ports and Protocols</w:t>
            </w:r>
          </w:p>
        </w:tc>
      </w:tr>
      <w:tr w:rsidR="0073116D" w:rsidRPr="00C85DEC" w14:paraId="17940B67" w14:textId="77777777" w:rsidTr="0073116D">
        <w:trPr>
          <w:trHeight w:val="288"/>
        </w:trPr>
        <w:tc>
          <w:tcPr>
            <w:tcW w:w="851" w:type="dxa"/>
            <w:noWrap/>
            <w:hideMark/>
          </w:tcPr>
          <w:p w14:paraId="063877B5" w14:textId="77777777" w:rsidR="00C85DEC" w:rsidRPr="00C85DEC" w:rsidRDefault="00C85DEC" w:rsidP="00C85DEC">
            <w:pPr>
              <w:rPr>
                <w:color w:val="000000"/>
                <w:lang w:eastAsia="en-GB"/>
              </w:rPr>
            </w:pPr>
            <w:r w:rsidRPr="00C85DEC">
              <w:rPr>
                <w:color w:val="000000"/>
                <w:lang w:eastAsia="en-GB"/>
              </w:rPr>
              <w:t>10.1</w:t>
            </w:r>
          </w:p>
        </w:tc>
        <w:tc>
          <w:tcPr>
            <w:tcW w:w="2551" w:type="dxa"/>
            <w:noWrap/>
            <w:hideMark/>
          </w:tcPr>
          <w:p w14:paraId="3F551A4B" w14:textId="77777777" w:rsidR="00C85DEC" w:rsidRPr="00C85DEC" w:rsidRDefault="00C85DEC" w:rsidP="00C85DEC">
            <w:pPr>
              <w:rPr>
                <w:color w:val="000000"/>
                <w:lang w:eastAsia="en-GB"/>
              </w:rPr>
            </w:pPr>
            <w:r w:rsidRPr="00C85DEC">
              <w:rPr>
                <w:color w:val="000000"/>
                <w:lang w:eastAsia="en-GB"/>
              </w:rPr>
              <w:t xml:space="preserve">Default deny policy </w:t>
            </w:r>
          </w:p>
        </w:tc>
        <w:tc>
          <w:tcPr>
            <w:tcW w:w="3261" w:type="dxa"/>
            <w:noWrap/>
            <w:hideMark/>
          </w:tcPr>
          <w:p w14:paraId="3EDE8A49" w14:textId="77777777" w:rsidR="00C85DEC" w:rsidRPr="00C85DEC" w:rsidRDefault="00C85DEC" w:rsidP="00C85DEC">
            <w:pPr>
              <w:rPr>
                <w:color w:val="000000"/>
                <w:lang w:eastAsia="en-GB"/>
              </w:rPr>
            </w:pPr>
            <w:r w:rsidRPr="00C85DEC">
              <w:rPr>
                <w:color w:val="000000"/>
                <w:lang w:eastAsia="en-GB"/>
              </w:rPr>
              <w:t xml:space="preserve">Providers SHOULD operate all firewalls and access control lists against a default deny policy, only allowing specific traffic types that are required to pass. </w:t>
            </w:r>
          </w:p>
        </w:tc>
        <w:tc>
          <w:tcPr>
            <w:tcW w:w="3541" w:type="dxa"/>
            <w:noWrap/>
            <w:hideMark/>
          </w:tcPr>
          <w:p w14:paraId="7A6BE097" w14:textId="77777777" w:rsidR="00C85DEC" w:rsidRPr="00C85DEC" w:rsidRDefault="00C85DEC" w:rsidP="00C85DEC">
            <w:pPr>
              <w:rPr>
                <w:color w:val="000000"/>
                <w:lang w:eastAsia="en-GB"/>
              </w:rPr>
            </w:pPr>
            <w:r w:rsidRPr="00C85DEC">
              <w:rPr>
                <w:color w:val="000000"/>
                <w:lang w:eastAsia="en-GB"/>
              </w:rPr>
              <w:t>It is better to consciously grant access to useful traffic than to reactively attempt to block traffic that you find is causing a problem.</w:t>
            </w:r>
          </w:p>
        </w:tc>
      </w:tr>
      <w:tr w:rsidR="0073116D" w:rsidRPr="00C85DEC" w14:paraId="771ADC59" w14:textId="77777777" w:rsidTr="0073116D">
        <w:trPr>
          <w:trHeight w:val="288"/>
        </w:trPr>
        <w:tc>
          <w:tcPr>
            <w:tcW w:w="851" w:type="dxa"/>
            <w:noWrap/>
            <w:hideMark/>
          </w:tcPr>
          <w:p w14:paraId="25861C5A" w14:textId="77777777" w:rsidR="00C85DEC" w:rsidRPr="00C85DEC" w:rsidRDefault="00C85DEC" w:rsidP="00C85DEC">
            <w:pPr>
              <w:rPr>
                <w:color w:val="000000"/>
                <w:lang w:eastAsia="en-GB"/>
              </w:rPr>
            </w:pPr>
            <w:r w:rsidRPr="00C85DEC">
              <w:rPr>
                <w:color w:val="000000"/>
                <w:lang w:eastAsia="en-GB"/>
              </w:rPr>
              <w:t>10.2</w:t>
            </w:r>
          </w:p>
        </w:tc>
        <w:tc>
          <w:tcPr>
            <w:tcW w:w="2551" w:type="dxa"/>
            <w:noWrap/>
            <w:hideMark/>
          </w:tcPr>
          <w:p w14:paraId="24FA696F" w14:textId="77777777" w:rsidR="00C85DEC" w:rsidRPr="00C85DEC" w:rsidRDefault="00C85DEC" w:rsidP="00C85DEC">
            <w:pPr>
              <w:rPr>
                <w:color w:val="000000"/>
                <w:lang w:eastAsia="en-GB"/>
              </w:rPr>
            </w:pPr>
            <w:r w:rsidRPr="00C85DEC">
              <w:rPr>
                <w:color w:val="000000"/>
                <w:lang w:eastAsia="en-GB"/>
              </w:rPr>
              <w:t xml:space="preserve">Govroam network access control </w:t>
            </w:r>
          </w:p>
        </w:tc>
        <w:tc>
          <w:tcPr>
            <w:tcW w:w="3261" w:type="dxa"/>
            <w:noWrap/>
            <w:hideMark/>
          </w:tcPr>
          <w:p w14:paraId="35AB9EC4" w14:textId="77777777" w:rsidR="00C85DEC" w:rsidRPr="00C85DEC" w:rsidRDefault="00C85DEC" w:rsidP="00C85DEC">
            <w:pPr>
              <w:rPr>
                <w:color w:val="000000"/>
                <w:lang w:eastAsia="en-GB"/>
              </w:rPr>
            </w:pPr>
            <w:r w:rsidRPr="00C85DEC">
              <w:rPr>
                <w:color w:val="000000"/>
                <w:lang w:eastAsia="en-GB"/>
              </w:rPr>
              <w:t xml:space="preserve">Providers MUST allow roaming govroam users access to the minimum standard ports and protocols specified in the govroam tech spec. </w:t>
            </w:r>
          </w:p>
        </w:tc>
        <w:tc>
          <w:tcPr>
            <w:tcW w:w="3541" w:type="dxa"/>
            <w:noWrap/>
            <w:hideMark/>
          </w:tcPr>
          <w:p w14:paraId="13F69E12" w14:textId="77777777" w:rsidR="00C85DEC" w:rsidRPr="00C85DEC" w:rsidRDefault="00C85DEC" w:rsidP="00C85DEC">
            <w:pPr>
              <w:rPr>
                <w:color w:val="000000"/>
                <w:lang w:eastAsia="en-GB"/>
              </w:rPr>
            </w:pPr>
            <w:r w:rsidRPr="00C85DEC">
              <w:rPr>
                <w:color w:val="000000"/>
                <w:lang w:eastAsia="en-GB"/>
              </w:rPr>
              <w:t>User need to be able to predict what services (email, web, VPN) will work over govroam when they arrive at a new venue.</w:t>
            </w:r>
          </w:p>
        </w:tc>
      </w:tr>
    </w:tbl>
    <w:p w14:paraId="1C094781" w14:textId="77777777" w:rsidR="00AA36D5" w:rsidRDefault="00AA36D5" w:rsidP="00C85DEC"/>
    <w:p w14:paraId="19620EEA" w14:textId="77777777" w:rsidR="006F59DB" w:rsidRDefault="0021328B" w:rsidP="006F59DB">
      <w:pPr>
        <w:ind w:right="107"/>
      </w:pPr>
      <w:hyperlink w:anchor="_1_Introduction" w:history="1">
        <w:r w:rsidR="006F59DB" w:rsidRPr="006F59DB">
          <w:rPr>
            <w:rStyle w:val="Hyperlink"/>
          </w:rPr>
          <w:t>Return to introduction</w:t>
        </w:r>
      </w:hyperlink>
      <w:r w:rsidR="006F59DB">
        <w:t xml:space="preserve">. </w:t>
      </w:r>
    </w:p>
    <w:p w14:paraId="6FDC7DF2" w14:textId="77777777" w:rsidR="00164DBC" w:rsidRPr="00164DBC" w:rsidRDefault="0021328B" w:rsidP="00164DBC">
      <w:pPr>
        <w:ind w:right="107"/>
        <w:rPr>
          <w:rStyle w:val="IntenseReference"/>
        </w:rPr>
      </w:pPr>
      <w:hyperlink w:anchor="_Contents" w:history="1">
        <w:r w:rsidR="00164DBC" w:rsidRPr="00164DBC">
          <w:rPr>
            <w:rStyle w:val="Hyperlink"/>
            <w:spacing w:val="5"/>
          </w:rPr>
          <w:t>Return to table of contents.</w:t>
        </w:r>
      </w:hyperlink>
      <w:r w:rsidR="00164DBC" w:rsidRPr="00164DBC">
        <w:rPr>
          <w:rStyle w:val="IntenseReference"/>
        </w:rPr>
        <w:t xml:space="preserve"> </w:t>
      </w:r>
    </w:p>
    <w:p w14:paraId="74541AC5" w14:textId="5ACC3782" w:rsidR="00397907" w:rsidRPr="00E11487" w:rsidRDefault="00397907" w:rsidP="00C85DEC"/>
    <w:sectPr w:rsidR="00397907" w:rsidRPr="00E11487" w:rsidSect="00794084">
      <w:headerReference w:type="default" r:id="rId46"/>
      <w:footerReference w:type="default" r:id="rId47"/>
      <w:headerReference w:type="first" r:id="rId48"/>
      <w:footerReference w:type="first" r:id="rId49"/>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274A4" w14:textId="77777777" w:rsidR="0021328B" w:rsidRDefault="0021328B" w:rsidP="00DC6B85">
      <w:r>
        <w:separator/>
      </w:r>
    </w:p>
  </w:endnote>
  <w:endnote w:type="continuationSeparator" w:id="0">
    <w:p w14:paraId="06966442" w14:textId="77777777" w:rsidR="0021328B" w:rsidRDefault="0021328B" w:rsidP="00DC6B85">
      <w:r>
        <w:continuationSeparator/>
      </w:r>
    </w:p>
  </w:endnote>
  <w:endnote w:type="continuationNotice" w:id="1">
    <w:p w14:paraId="1BB41DAE" w14:textId="77777777" w:rsidR="0021328B" w:rsidRDefault="00213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altName w:val="Arial"/>
    <w:charset w:val="00"/>
    <w:family w:val="auto"/>
    <w:pitch w:val="variable"/>
    <w:sig w:usb0="E00002FF" w:usb1="5000205B" w:usb2="00000020" w:usb3="00000000" w:csb0="0000019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B3040" w14:textId="155A033B" w:rsidR="00531FB0" w:rsidRDefault="00B4256A">
    <w:pPr>
      <w:pStyle w:val="Footer"/>
      <w:jc w:val="right"/>
    </w:pPr>
    <w:r w:rsidRPr="00B4256A">
      <w:t xml:space="preserve">Ref: GOV/010 </w:t>
    </w:r>
    <w:r>
      <w:sym w:font="Symbol" w:char="F07C"/>
    </w:r>
    <w:r>
      <w:t xml:space="preserve">  </w:t>
    </w:r>
    <w:r w:rsidR="00161ECB">
      <w:t>Version: 4.</w:t>
    </w:r>
    <w:r w:rsidR="00F5018F">
      <w:t>1</w:t>
    </w:r>
    <w:r w:rsidR="00161ECB">
      <w:t xml:space="preserve"> </w:t>
    </w:r>
    <w:r w:rsidR="00161ECB">
      <w:sym w:font="Symbol" w:char="F07C"/>
    </w:r>
    <w:r w:rsidR="00161ECB">
      <w:t xml:space="preserve"> </w:t>
    </w:r>
    <w:r>
      <w:t>Last reviewed</w:t>
    </w:r>
    <w:r w:rsidR="00161ECB">
      <w:t xml:space="preserve">: </w:t>
    </w:r>
    <w:r w:rsidR="00F5018F">
      <w:t>03/11</w:t>
    </w:r>
    <w:r w:rsidR="00161ECB">
      <w:t>/2020</w:t>
    </w:r>
    <w:r w:rsidR="004B2AFA">
      <w:t xml:space="preserve"> </w:t>
    </w:r>
    <w:r w:rsidR="004B2AFA">
      <w:sym w:font="Symbol" w:char="F07C"/>
    </w:r>
    <w:r w:rsidR="004B2AFA">
      <w:t xml:space="preserve"> NON-SENSITIVE </w:t>
    </w:r>
    <w:sdt>
      <w:sdtPr>
        <w:id w:val="1441417290"/>
        <w:docPartObj>
          <w:docPartGallery w:val="Page Numbers (Bottom of Page)"/>
          <w:docPartUnique/>
        </w:docPartObj>
      </w:sdtPr>
      <w:sdtEndPr>
        <w:rPr>
          <w:noProof/>
        </w:rPr>
      </w:sdtEndPr>
      <w:sdtContent>
        <w:r w:rsidR="00531FB0">
          <w:sym w:font="Symbol" w:char="F07C"/>
        </w:r>
        <w:r w:rsidR="00531FB0">
          <w:t xml:space="preserve"> </w:t>
        </w:r>
        <w:r w:rsidR="00531FB0">
          <w:fldChar w:fldCharType="begin"/>
        </w:r>
        <w:r w:rsidR="00531FB0">
          <w:instrText xml:space="preserve"> PAGE   \* MERGEFORMAT </w:instrText>
        </w:r>
        <w:r w:rsidR="00531FB0">
          <w:fldChar w:fldCharType="separate"/>
        </w:r>
        <w:r w:rsidR="00531FB0">
          <w:rPr>
            <w:noProof/>
          </w:rPr>
          <w:t>2</w:t>
        </w:r>
        <w:r w:rsidR="00531FB0">
          <w:rPr>
            <w:noProof/>
          </w:rPr>
          <w:fldChar w:fldCharType="end"/>
        </w:r>
      </w:sdtContent>
    </w:sdt>
  </w:p>
  <w:p w14:paraId="61A6DA92" w14:textId="77777777" w:rsidR="00531FB0" w:rsidRDefault="00531FB0">
    <w:pPr>
      <w:pStyle w:val="Footer"/>
    </w:pPr>
  </w:p>
  <w:p w14:paraId="3C644ECC" w14:textId="674D726C" w:rsidR="00531FB0" w:rsidRDefault="00030BA9" w:rsidP="00030BA9">
    <w:pPr>
      <w:tabs>
        <w:tab w:val="left" w:pos="8556"/>
      </w:tabs>
    </w:pPr>
    <w:r>
      <w:tab/>
    </w:r>
  </w:p>
  <w:p w14:paraId="08F502A8" w14:textId="77777777" w:rsidR="00531FB0" w:rsidRDefault="00531FB0"/>
  <w:p w14:paraId="1C6D97EB" w14:textId="77777777" w:rsidR="00531FB0" w:rsidRDefault="00531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874881"/>
      <w:docPartObj>
        <w:docPartGallery w:val="Page Numbers (Bottom of Page)"/>
        <w:docPartUnique/>
      </w:docPartObj>
    </w:sdtPr>
    <w:sdtEndPr>
      <w:rPr>
        <w:noProof/>
      </w:rPr>
    </w:sdtEndPr>
    <w:sdtContent>
      <w:p w14:paraId="38066767" w14:textId="34511BAA" w:rsidR="00531FB0" w:rsidRDefault="00531F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0DCA15" w14:textId="77777777" w:rsidR="00531FB0" w:rsidRDefault="00531FB0" w:rsidP="0005182B">
    <w:pPr>
      <w:pStyle w:val="Footer"/>
    </w:pPr>
  </w:p>
  <w:p w14:paraId="19560FE9" w14:textId="77777777" w:rsidR="00531FB0" w:rsidRDefault="00531FB0" w:rsidP="0005182B">
    <w:pPr>
      <w:pStyle w:val="Footer"/>
    </w:pPr>
  </w:p>
  <w:p w14:paraId="6B7F2768" w14:textId="77777777" w:rsidR="00531FB0" w:rsidRDefault="00531FB0" w:rsidP="00051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170D7" w14:textId="77777777" w:rsidR="0021328B" w:rsidRDefault="0021328B" w:rsidP="00DC6B85">
      <w:r>
        <w:separator/>
      </w:r>
    </w:p>
  </w:footnote>
  <w:footnote w:type="continuationSeparator" w:id="0">
    <w:p w14:paraId="2536C6C3" w14:textId="77777777" w:rsidR="0021328B" w:rsidRDefault="0021328B" w:rsidP="00DC6B85">
      <w:r>
        <w:continuationSeparator/>
      </w:r>
    </w:p>
  </w:footnote>
  <w:footnote w:type="continuationNotice" w:id="1">
    <w:p w14:paraId="18D535B3" w14:textId="77777777" w:rsidR="0021328B" w:rsidRDefault="00213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14BC8" w14:textId="7EE467BE" w:rsidR="00531FB0" w:rsidRDefault="00531FB0" w:rsidP="00DC6B85">
    <w:pPr>
      <w:pStyle w:val="Header"/>
      <w:jc w:val="right"/>
    </w:pPr>
    <w:r>
      <w:rPr>
        <w:noProof/>
      </w:rPr>
      <w:t>Jisc Services Ltd. | Govroam service definition</w:t>
    </w:r>
  </w:p>
  <w:p w14:paraId="5E5FD305" w14:textId="77777777" w:rsidR="00531FB0" w:rsidRDefault="00531FB0"/>
  <w:p w14:paraId="32911832" w14:textId="77777777" w:rsidR="00531FB0" w:rsidRDefault="00531FB0"/>
  <w:p w14:paraId="62D5F444" w14:textId="77777777" w:rsidR="00531FB0" w:rsidRDefault="00531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44672" w14:textId="57EB7D12" w:rsidR="00531FB0" w:rsidRDefault="00531FB0" w:rsidP="00747BAB">
    <w:pPr>
      <w:pStyle w:val="Header"/>
      <w:jc w:val="right"/>
    </w:pPr>
    <w:r>
      <w:rPr>
        <w:noProof/>
      </w:rPr>
      <w:drawing>
        <wp:inline distT="0" distB="0" distL="0" distR="0" wp14:anchorId="0342549F" wp14:editId="7AD81386">
          <wp:extent cx="3055620" cy="1757130"/>
          <wp:effectExtent l="0" t="0" r="0" b="0"/>
          <wp:docPr id="5" name="Picture 5" descr="Govro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ovro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5620" cy="1757130"/>
                  </a:xfrm>
                  <a:prstGeom prst="rect">
                    <a:avLst/>
                  </a:prstGeom>
                  <a:noFill/>
                  <a:ln>
                    <a:noFill/>
                  </a:ln>
                </pic:spPr>
              </pic:pic>
            </a:graphicData>
          </a:graphic>
        </wp:inline>
      </w:drawing>
    </w:r>
    <w:r>
      <w:rPr>
        <w:noProof/>
      </w:rPr>
      <w:drawing>
        <wp:inline distT="0" distB="0" distL="0" distR="0" wp14:anchorId="6856A37A" wp14:editId="61A6FE26">
          <wp:extent cx="720000" cy="1260001"/>
          <wp:effectExtent l="0" t="0" r="4445" b="0"/>
          <wp:docPr id="4" name="Picture 4" descr="Ji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Jisc logo"/>
                  <pic:cNvPicPr/>
                </pic:nvPicPr>
                <pic:blipFill>
                  <a:blip r:embed="rId2">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p w14:paraId="59AEFD73" w14:textId="77777777" w:rsidR="00531FB0" w:rsidRDefault="00531FB0"/>
  <w:p w14:paraId="62F3E728" w14:textId="54E839B3" w:rsidR="00531FB0" w:rsidRDefault="00531FB0"/>
  <w:p w14:paraId="5B5EDFB1" w14:textId="77777777" w:rsidR="00531FB0" w:rsidRDefault="00531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7C48"/>
    <w:multiLevelType w:val="hybridMultilevel"/>
    <w:tmpl w:val="5C9638C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44A13"/>
    <w:multiLevelType w:val="hybridMultilevel"/>
    <w:tmpl w:val="EC84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63421"/>
    <w:multiLevelType w:val="hybridMultilevel"/>
    <w:tmpl w:val="98600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52D2A"/>
    <w:multiLevelType w:val="multilevel"/>
    <w:tmpl w:val="9E34CB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60E5868"/>
    <w:multiLevelType w:val="hybridMultilevel"/>
    <w:tmpl w:val="DFAA40BA"/>
    <w:lvl w:ilvl="0" w:tplc="1E0C33C8">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A16B2"/>
    <w:multiLevelType w:val="hybridMultilevel"/>
    <w:tmpl w:val="09AC695E"/>
    <w:lvl w:ilvl="0" w:tplc="9E98B21A">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46929"/>
    <w:multiLevelType w:val="multilevel"/>
    <w:tmpl w:val="1E3E978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1CD428EA"/>
    <w:multiLevelType w:val="hybridMultilevel"/>
    <w:tmpl w:val="C822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C75D9"/>
    <w:multiLevelType w:val="hybridMultilevel"/>
    <w:tmpl w:val="0B74DC42"/>
    <w:lvl w:ilvl="0" w:tplc="534E3E6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F1C0F"/>
    <w:multiLevelType w:val="hybridMultilevel"/>
    <w:tmpl w:val="4238CF06"/>
    <w:lvl w:ilvl="0" w:tplc="7250D0E2">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52906"/>
    <w:multiLevelType w:val="multilevel"/>
    <w:tmpl w:val="2A28C67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2BCB426A"/>
    <w:multiLevelType w:val="multilevel"/>
    <w:tmpl w:val="2CD6708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2FF744D1"/>
    <w:multiLevelType w:val="hybridMultilevel"/>
    <w:tmpl w:val="7CBA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65B18"/>
    <w:multiLevelType w:val="hybridMultilevel"/>
    <w:tmpl w:val="E1B6A5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E313D6"/>
    <w:multiLevelType w:val="hybridMultilevel"/>
    <w:tmpl w:val="6472C7C6"/>
    <w:lvl w:ilvl="0" w:tplc="7250D0E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F5709"/>
    <w:multiLevelType w:val="hybridMultilevel"/>
    <w:tmpl w:val="A3881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3A0086"/>
    <w:multiLevelType w:val="hybridMultilevel"/>
    <w:tmpl w:val="891C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8" w15:restartNumberingAfterBreak="0">
    <w:nsid w:val="4A7001BD"/>
    <w:multiLevelType w:val="hybridMultilevel"/>
    <w:tmpl w:val="2F8A4F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41173C"/>
    <w:multiLevelType w:val="hybridMultilevel"/>
    <w:tmpl w:val="FA76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5140A"/>
    <w:multiLevelType w:val="hybridMultilevel"/>
    <w:tmpl w:val="77905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3C64CF"/>
    <w:multiLevelType w:val="hybridMultilevel"/>
    <w:tmpl w:val="24A4FDE8"/>
    <w:lvl w:ilvl="0" w:tplc="48F8AF56">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E5A13"/>
    <w:multiLevelType w:val="hybridMultilevel"/>
    <w:tmpl w:val="A0405F5C"/>
    <w:lvl w:ilvl="0" w:tplc="B1FC7C3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F4D1A"/>
    <w:multiLevelType w:val="hybridMultilevel"/>
    <w:tmpl w:val="02D892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E914AF"/>
    <w:multiLevelType w:val="hybridMultilevel"/>
    <w:tmpl w:val="77824904"/>
    <w:lvl w:ilvl="0" w:tplc="7250D0E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44221"/>
    <w:multiLevelType w:val="multilevel"/>
    <w:tmpl w:val="5C28D07A"/>
    <w:lvl w:ilvl="0">
      <w:start w:val="2"/>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3F2976"/>
    <w:multiLevelType w:val="multilevel"/>
    <w:tmpl w:val="98C40B04"/>
    <w:lvl w:ilvl="0">
      <w:start w:val="1"/>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17"/>
  </w:num>
  <w:num w:numId="2">
    <w:abstractNumId w:val="20"/>
  </w:num>
  <w:num w:numId="3">
    <w:abstractNumId w:val="18"/>
  </w:num>
  <w:num w:numId="4">
    <w:abstractNumId w:val="23"/>
  </w:num>
  <w:num w:numId="5">
    <w:abstractNumId w:val="7"/>
  </w:num>
  <w:num w:numId="6">
    <w:abstractNumId w:val="19"/>
  </w:num>
  <w:num w:numId="7">
    <w:abstractNumId w:val="16"/>
  </w:num>
  <w:num w:numId="8">
    <w:abstractNumId w:val="9"/>
  </w:num>
  <w:num w:numId="9">
    <w:abstractNumId w:val="24"/>
  </w:num>
  <w:num w:numId="10">
    <w:abstractNumId w:val="17"/>
  </w:num>
  <w:num w:numId="11">
    <w:abstractNumId w:val="14"/>
  </w:num>
  <w:num w:numId="12">
    <w:abstractNumId w:val="8"/>
  </w:num>
  <w:num w:numId="13">
    <w:abstractNumId w:val="17"/>
  </w:num>
  <w:num w:numId="14">
    <w:abstractNumId w:val="13"/>
  </w:num>
  <w:num w:numId="15">
    <w:abstractNumId w:val="2"/>
  </w:num>
  <w:num w:numId="16">
    <w:abstractNumId w:val="17"/>
  </w:num>
  <w:num w:numId="17">
    <w:abstractNumId w:val="4"/>
  </w:num>
  <w:num w:numId="18">
    <w:abstractNumId w:val="21"/>
  </w:num>
  <w:num w:numId="19">
    <w:abstractNumId w:val="22"/>
  </w:num>
  <w:num w:numId="20">
    <w:abstractNumId w:val="5"/>
  </w:num>
  <w:num w:numId="21">
    <w:abstractNumId w:val="25"/>
  </w:num>
  <w:num w:numId="22">
    <w:abstractNumId w:val="15"/>
  </w:num>
  <w:num w:numId="23">
    <w:abstractNumId w:val="0"/>
  </w:num>
  <w:num w:numId="24">
    <w:abstractNumId w:val="3"/>
  </w:num>
  <w:num w:numId="25">
    <w:abstractNumId w:val="6"/>
  </w:num>
  <w:num w:numId="26">
    <w:abstractNumId w:val="10"/>
  </w:num>
  <w:num w:numId="27">
    <w:abstractNumId w:val="11"/>
  </w:num>
  <w:num w:numId="28">
    <w:abstractNumId w:val="26"/>
  </w:num>
  <w:num w:numId="29">
    <w:abstractNumId w:val="1"/>
  </w:num>
  <w:num w:numId="30">
    <w:abstractNumId w:val="12"/>
  </w:num>
  <w:num w:numId="31">
    <w:abstractNumId w:val="17"/>
  </w:num>
  <w:num w:numId="32">
    <w:abstractNumId w:val="17"/>
  </w:num>
  <w:num w:numId="33">
    <w:abstractNumId w:val="17"/>
  </w:num>
  <w:num w:numId="34">
    <w:abstractNumId w:val="17"/>
  </w:num>
  <w:num w:numId="3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1D"/>
    <w:rsid w:val="00002E88"/>
    <w:rsid w:val="0000732C"/>
    <w:rsid w:val="000079F0"/>
    <w:rsid w:val="00012158"/>
    <w:rsid w:val="000158C6"/>
    <w:rsid w:val="0002013E"/>
    <w:rsid w:val="00022BE4"/>
    <w:rsid w:val="000236B6"/>
    <w:rsid w:val="00024C06"/>
    <w:rsid w:val="0002503A"/>
    <w:rsid w:val="00025CD1"/>
    <w:rsid w:val="00027A30"/>
    <w:rsid w:val="00030BA9"/>
    <w:rsid w:val="0003163C"/>
    <w:rsid w:val="000348AD"/>
    <w:rsid w:val="0004342E"/>
    <w:rsid w:val="00047A8E"/>
    <w:rsid w:val="00050621"/>
    <w:rsid w:val="00050BA8"/>
    <w:rsid w:val="0005120F"/>
    <w:rsid w:val="0005182B"/>
    <w:rsid w:val="00052B18"/>
    <w:rsid w:val="00054900"/>
    <w:rsid w:val="000577D8"/>
    <w:rsid w:val="00061837"/>
    <w:rsid w:val="0006212A"/>
    <w:rsid w:val="00062367"/>
    <w:rsid w:val="00062865"/>
    <w:rsid w:val="00065F01"/>
    <w:rsid w:val="00066215"/>
    <w:rsid w:val="00070072"/>
    <w:rsid w:val="00072858"/>
    <w:rsid w:val="00075609"/>
    <w:rsid w:val="00080468"/>
    <w:rsid w:val="000815F8"/>
    <w:rsid w:val="00082CED"/>
    <w:rsid w:val="00085DB5"/>
    <w:rsid w:val="00085EF9"/>
    <w:rsid w:val="0008625C"/>
    <w:rsid w:val="000901B8"/>
    <w:rsid w:val="00095E6F"/>
    <w:rsid w:val="000973A4"/>
    <w:rsid w:val="000A51BD"/>
    <w:rsid w:val="000B0924"/>
    <w:rsid w:val="000B4BC7"/>
    <w:rsid w:val="000C0E21"/>
    <w:rsid w:val="000C236F"/>
    <w:rsid w:val="000C55E6"/>
    <w:rsid w:val="000C5F71"/>
    <w:rsid w:val="000C6751"/>
    <w:rsid w:val="000D10C9"/>
    <w:rsid w:val="000E2F2F"/>
    <w:rsid w:val="000F0E43"/>
    <w:rsid w:val="000F1EED"/>
    <w:rsid w:val="000F7496"/>
    <w:rsid w:val="001039E5"/>
    <w:rsid w:val="00103C12"/>
    <w:rsid w:val="00107619"/>
    <w:rsid w:val="00110022"/>
    <w:rsid w:val="001129E2"/>
    <w:rsid w:val="0012188B"/>
    <w:rsid w:val="001218A7"/>
    <w:rsid w:val="00122536"/>
    <w:rsid w:val="00122D42"/>
    <w:rsid w:val="00133789"/>
    <w:rsid w:val="00134B3B"/>
    <w:rsid w:val="00137F77"/>
    <w:rsid w:val="00141045"/>
    <w:rsid w:val="00142F14"/>
    <w:rsid w:val="00143D73"/>
    <w:rsid w:val="0015109A"/>
    <w:rsid w:val="0015175E"/>
    <w:rsid w:val="00155659"/>
    <w:rsid w:val="001559EF"/>
    <w:rsid w:val="00155E48"/>
    <w:rsid w:val="00156E12"/>
    <w:rsid w:val="00161ECB"/>
    <w:rsid w:val="00164DBC"/>
    <w:rsid w:val="00167CC7"/>
    <w:rsid w:val="00170DEE"/>
    <w:rsid w:val="00171798"/>
    <w:rsid w:val="001778B1"/>
    <w:rsid w:val="0018145F"/>
    <w:rsid w:val="0018169A"/>
    <w:rsid w:val="00190B18"/>
    <w:rsid w:val="00191789"/>
    <w:rsid w:val="00193CDD"/>
    <w:rsid w:val="00193DDF"/>
    <w:rsid w:val="001946EB"/>
    <w:rsid w:val="001A1C36"/>
    <w:rsid w:val="001B131C"/>
    <w:rsid w:val="001B5EEF"/>
    <w:rsid w:val="001B6864"/>
    <w:rsid w:val="001B6BE3"/>
    <w:rsid w:val="001B74ED"/>
    <w:rsid w:val="001B7D9A"/>
    <w:rsid w:val="001C324D"/>
    <w:rsid w:val="001D1310"/>
    <w:rsid w:val="001D2354"/>
    <w:rsid w:val="001D4203"/>
    <w:rsid w:val="001D67C0"/>
    <w:rsid w:val="001D7C78"/>
    <w:rsid w:val="001E12BA"/>
    <w:rsid w:val="001E3BCB"/>
    <w:rsid w:val="001E5E3E"/>
    <w:rsid w:val="001E7A7A"/>
    <w:rsid w:val="001F0D94"/>
    <w:rsid w:val="001F1C8A"/>
    <w:rsid w:val="001F24DD"/>
    <w:rsid w:val="001F741A"/>
    <w:rsid w:val="00200904"/>
    <w:rsid w:val="002010CC"/>
    <w:rsid w:val="00210799"/>
    <w:rsid w:val="00210C88"/>
    <w:rsid w:val="00211013"/>
    <w:rsid w:val="00211C0E"/>
    <w:rsid w:val="0021328B"/>
    <w:rsid w:val="0021351D"/>
    <w:rsid w:val="00215226"/>
    <w:rsid w:val="002155DB"/>
    <w:rsid w:val="00217BB2"/>
    <w:rsid w:val="002220D4"/>
    <w:rsid w:val="00222DCD"/>
    <w:rsid w:val="00224A0F"/>
    <w:rsid w:val="00230C64"/>
    <w:rsid w:val="00231E68"/>
    <w:rsid w:val="00232133"/>
    <w:rsid w:val="00232A8D"/>
    <w:rsid w:val="00234405"/>
    <w:rsid w:val="002350F5"/>
    <w:rsid w:val="00244763"/>
    <w:rsid w:val="00253BD6"/>
    <w:rsid w:val="0026099F"/>
    <w:rsid w:val="002648CA"/>
    <w:rsid w:val="00275547"/>
    <w:rsid w:val="00275A30"/>
    <w:rsid w:val="002768E0"/>
    <w:rsid w:val="00277393"/>
    <w:rsid w:val="002802CB"/>
    <w:rsid w:val="00280432"/>
    <w:rsid w:val="00285BB4"/>
    <w:rsid w:val="00290100"/>
    <w:rsid w:val="00290B5F"/>
    <w:rsid w:val="00291288"/>
    <w:rsid w:val="00291947"/>
    <w:rsid w:val="002934FB"/>
    <w:rsid w:val="00293BC0"/>
    <w:rsid w:val="00293F0C"/>
    <w:rsid w:val="002954D9"/>
    <w:rsid w:val="002A355C"/>
    <w:rsid w:val="002A7477"/>
    <w:rsid w:val="002B1AC5"/>
    <w:rsid w:val="002B1D64"/>
    <w:rsid w:val="002B2847"/>
    <w:rsid w:val="002B4DEB"/>
    <w:rsid w:val="002B6D68"/>
    <w:rsid w:val="002C0D70"/>
    <w:rsid w:val="002C2207"/>
    <w:rsid w:val="002C4E65"/>
    <w:rsid w:val="002D6AD2"/>
    <w:rsid w:val="002F17BE"/>
    <w:rsid w:val="002F241B"/>
    <w:rsid w:val="002F44B6"/>
    <w:rsid w:val="002F4E01"/>
    <w:rsid w:val="002F5029"/>
    <w:rsid w:val="002F5A5A"/>
    <w:rsid w:val="00300EDE"/>
    <w:rsid w:val="0030322B"/>
    <w:rsid w:val="0030473B"/>
    <w:rsid w:val="0031139E"/>
    <w:rsid w:val="003119BC"/>
    <w:rsid w:val="003129B1"/>
    <w:rsid w:val="00312B94"/>
    <w:rsid w:val="003157C6"/>
    <w:rsid w:val="003161C3"/>
    <w:rsid w:val="00316A7B"/>
    <w:rsid w:val="00316D71"/>
    <w:rsid w:val="00320AC3"/>
    <w:rsid w:val="00325866"/>
    <w:rsid w:val="00327B65"/>
    <w:rsid w:val="0033336D"/>
    <w:rsid w:val="003344B9"/>
    <w:rsid w:val="003426F1"/>
    <w:rsid w:val="0034282E"/>
    <w:rsid w:val="003442D0"/>
    <w:rsid w:val="00346FB0"/>
    <w:rsid w:val="003523C1"/>
    <w:rsid w:val="00356B5B"/>
    <w:rsid w:val="0036212E"/>
    <w:rsid w:val="003627E0"/>
    <w:rsid w:val="003655F1"/>
    <w:rsid w:val="00367795"/>
    <w:rsid w:val="00381FA1"/>
    <w:rsid w:val="00382751"/>
    <w:rsid w:val="0038290A"/>
    <w:rsid w:val="00395A9E"/>
    <w:rsid w:val="00395DE3"/>
    <w:rsid w:val="003976FD"/>
    <w:rsid w:val="00397907"/>
    <w:rsid w:val="003A0F99"/>
    <w:rsid w:val="003A51C5"/>
    <w:rsid w:val="003A6D25"/>
    <w:rsid w:val="003B1A99"/>
    <w:rsid w:val="003B503A"/>
    <w:rsid w:val="003D0C6A"/>
    <w:rsid w:val="003D1FC9"/>
    <w:rsid w:val="003D238C"/>
    <w:rsid w:val="003E34CA"/>
    <w:rsid w:val="003E3EF4"/>
    <w:rsid w:val="003F0516"/>
    <w:rsid w:val="003F3F7C"/>
    <w:rsid w:val="003F7D38"/>
    <w:rsid w:val="004032EE"/>
    <w:rsid w:val="00407C2E"/>
    <w:rsid w:val="00411CEC"/>
    <w:rsid w:val="00412663"/>
    <w:rsid w:val="00415997"/>
    <w:rsid w:val="004160C5"/>
    <w:rsid w:val="00420E4C"/>
    <w:rsid w:val="0042311A"/>
    <w:rsid w:val="00424D3D"/>
    <w:rsid w:val="0042514F"/>
    <w:rsid w:val="00426454"/>
    <w:rsid w:val="004362E3"/>
    <w:rsid w:val="00437ADA"/>
    <w:rsid w:val="004409A6"/>
    <w:rsid w:val="004540E8"/>
    <w:rsid w:val="00454DC4"/>
    <w:rsid w:val="00456E4F"/>
    <w:rsid w:val="00460766"/>
    <w:rsid w:val="00462F58"/>
    <w:rsid w:val="00463448"/>
    <w:rsid w:val="004634D0"/>
    <w:rsid w:val="00464BF7"/>
    <w:rsid w:val="004652C8"/>
    <w:rsid w:val="00474066"/>
    <w:rsid w:val="00480BDC"/>
    <w:rsid w:val="00481EA2"/>
    <w:rsid w:val="0048345D"/>
    <w:rsid w:val="004933FE"/>
    <w:rsid w:val="004A5CA7"/>
    <w:rsid w:val="004B01E3"/>
    <w:rsid w:val="004B086A"/>
    <w:rsid w:val="004B0F80"/>
    <w:rsid w:val="004B2AFA"/>
    <w:rsid w:val="004B4502"/>
    <w:rsid w:val="004B58F2"/>
    <w:rsid w:val="004B5FCF"/>
    <w:rsid w:val="004B7294"/>
    <w:rsid w:val="004C16A9"/>
    <w:rsid w:val="004C5043"/>
    <w:rsid w:val="004C5D7E"/>
    <w:rsid w:val="004C6AC8"/>
    <w:rsid w:val="004C74EE"/>
    <w:rsid w:val="004D053C"/>
    <w:rsid w:val="004D1726"/>
    <w:rsid w:val="004D18DC"/>
    <w:rsid w:val="004D1FC2"/>
    <w:rsid w:val="004D2727"/>
    <w:rsid w:val="004D73AB"/>
    <w:rsid w:val="004E055D"/>
    <w:rsid w:val="004E0809"/>
    <w:rsid w:val="004E10D1"/>
    <w:rsid w:val="004E2327"/>
    <w:rsid w:val="004E2436"/>
    <w:rsid w:val="004E49B4"/>
    <w:rsid w:val="004E4ED2"/>
    <w:rsid w:val="004E6035"/>
    <w:rsid w:val="004F3678"/>
    <w:rsid w:val="004F5332"/>
    <w:rsid w:val="004F551C"/>
    <w:rsid w:val="004F56C6"/>
    <w:rsid w:val="004F7561"/>
    <w:rsid w:val="0050014A"/>
    <w:rsid w:val="005010E3"/>
    <w:rsid w:val="005045D9"/>
    <w:rsid w:val="00504976"/>
    <w:rsid w:val="00505C8C"/>
    <w:rsid w:val="00514865"/>
    <w:rsid w:val="00523F53"/>
    <w:rsid w:val="00531FB0"/>
    <w:rsid w:val="0053503B"/>
    <w:rsid w:val="005367E7"/>
    <w:rsid w:val="0053739D"/>
    <w:rsid w:val="00544182"/>
    <w:rsid w:val="00546015"/>
    <w:rsid w:val="005506F7"/>
    <w:rsid w:val="00550DCF"/>
    <w:rsid w:val="005534DA"/>
    <w:rsid w:val="00566899"/>
    <w:rsid w:val="0057108D"/>
    <w:rsid w:val="005728FF"/>
    <w:rsid w:val="00573C08"/>
    <w:rsid w:val="00575899"/>
    <w:rsid w:val="00587001"/>
    <w:rsid w:val="0059109F"/>
    <w:rsid w:val="005915F2"/>
    <w:rsid w:val="00592FC2"/>
    <w:rsid w:val="00594196"/>
    <w:rsid w:val="00595764"/>
    <w:rsid w:val="005974C3"/>
    <w:rsid w:val="005A0095"/>
    <w:rsid w:val="005A26F0"/>
    <w:rsid w:val="005A53DE"/>
    <w:rsid w:val="005B268E"/>
    <w:rsid w:val="005B2C79"/>
    <w:rsid w:val="005B4788"/>
    <w:rsid w:val="005B58B7"/>
    <w:rsid w:val="005B6928"/>
    <w:rsid w:val="005B7978"/>
    <w:rsid w:val="005C7629"/>
    <w:rsid w:val="005D21BF"/>
    <w:rsid w:val="005D2B21"/>
    <w:rsid w:val="005E089E"/>
    <w:rsid w:val="005E0B53"/>
    <w:rsid w:val="005E1CA0"/>
    <w:rsid w:val="005E2E8F"/>
    <w:rsid w:val="005E3572"/>
    <w:rsid w:val="005E6E9D"/>
    <w:rsid w:val="005F4959"/>
    <w:rsid w:val="005F7A61"/>
    <w:rsid w:val="005F7B5B"/>
    <w:rsid w:val="00600F1D"/>
    <w:rsid w:val="00610DF1"/>
    <w:rsid w:val="00615BF8"/>
    <w:rsid w:val="0061603A"/>
    <w:rsid w:val="00617803"/>
    <w:rsid w:val="00620394"/>
    <w:rsid w:val="006227E5"/>
    <w:rsid w:val="006231F5"/>
    <w:rsid w:val="00625273"/>
    <w:rsid w:val="0062533E"/>
    <w:rsid w:val="0063027E"/>
    <w:rsid w:val="0063650D"/>
    <w:rsid w:val="00641728"/>
    <w:rsid w:val="00641C00"/>
    <w:rsid w:val="00643537"/>
    <w:rsid w:val="00644427"/>
    <w:rsid w:val="00646598"/>
    <w:rsid w:val="00647E17"/>
    <w:rsid w:val="006510BA"/>
    <w:rsid w:val="00652ABA"/>
    <w:rsid w:val="006549A9"/>
    <w:rsid w:val="00666497"/>
    <w:rsid w:val="0066686C"/>
    <w:rsid w:val="006673AB"/>
    <w:rsid w:val="00667E52"/>
    <w:rsid w:val="006720FA"/>
    <w:rsid w:val="00675554"/>
    <w:rsid w:val="00677E82"/>
    <w:rsid w:val="00680CAB"/>
    <w:rsid w:val="00682010"/>
    <w:rsid w:val="0068587B"/>
    <w:rsid w:val="00685BEF"/>
    <w:rsid w:val="006920C2"/>
    <w:rsid w:val="00695484"/>
    <w:rsid w:val="00695FDD"/>
    <w:rsid w:val="006A21E9"/>
    <w:rsid w:val="006A2A83"/>
    <w:rsid w:val="006A6FD1"/>
    <w:rsid w:val="006A7150"/>
    <w:rsid w:val="006B0109"/>
    <w:rsid w:val="006B0235"/>
    <w:rsid w:val="006B4550"/>
    <w:rsid w:val="006C6E25"/>
    <w:rsid w:val="006D59AA"/>
    <w:rsid w:val="006E48FE"/>
    <w:rsid w:val="006E4C93"/>
    <w:rsid w:val="006E7DEF"/>
    <w:rsid w:val="006F174E"/>
    <w:rsid w:val="006F59DB"/>
    <w:rsid w:val="006F70D3"/>
    <w:rsid w:val="007018CB"/>
    <w:rsid w:val="00702A28"/>
    <w:rsid w:val="00703A6B"/>
    <w:rsid w:val="00705536"/>
    <w:rsid w:val="00706315"/>
    <w:rsid w:val="007070AF"/>
    <w:rsid w:val="00712F6F"/>
    <w:rsid w:val="00716D9A"/>
    <w:rsid w:val="00717A0E"/>
    <w:rsid w:val="007266B6"/>
    <w:rsid w:val="0073116D"/>
    <w:rsid w:val="007322B5"/>
    <w:rsid w:val="0073342B"/>
    <w:rsid w:val="00733C29"/>
    <w:rsid w:val="00734D57"/>
    <w:rsid w:val="007353DE"/>
    <w:rsid w:val="00743827"/>
    <w:rsid w:val="007442B8"/>
    <w:rsid w:val="00747BAB"/>
    <w:rsid w:val="007613E1"/>
    <w:rsid w:val="00762003"/>
    <w:rsid w:val="007630AC"/>
    <w:rsid w:val="00763B09"/>
    <w:rsid w:val="00765BC4"/>
    <w:rsid w:val="007725FB"/>
    <w:rsid w:val="00777D41"/>
    <w:rsid w:val="00780E94"/>
    <w:rsid w:val="00780EF3"/>
    <w:rsid w:val="00787017"/>
    <w:rsid w:val="00791449"/>
    <w:rsid w:val="007931D9"/>
    <w:rsid w:val="00794084"/>
    <w:rsid w:val="007A5113"/>
    <w:rsid w:val="007B07A7"/>
    <w:rsid w:val="007B1E3F"/>
    <w:rsid w:val="007B34CF"/>
    <w:rsid w:val="007B4657"/>
    <w:rsid w:val="007B7274"/>
    <w:rsid w:val="007C424F"/>
    <w:rsid w:val="007C594A"/>
    <w:rsid w:val="007D00E7"/>
    <w:rsid w:val="007D06C7"/>
    <w:rsid w:val="007D3C93"/>
    <w:rsid w:val="007D49E4"/>
    <w:rsid w:val="007D56CE"/>
    <w:rsid w:val="007D5936"/>
    <w:rsid w:val="007E15DD"/>
    <w:rsid w:val="007E6098"/>
    <w:rsid w:val="007F0088"/>
    <w:rsid w:val="007F0F5E"/>
    <w:rsid w:val="00807388"/>
    <w:rsid w:val="008107AD"/>
    <w:rsid w:val="00820EEF"/>
    <w:rsid w:val="0082568D"/>
    <w:rsid w:val="00826C32"/>
    <w:rsid w:val="0083033A"/>
    <w:rsid w:val="00835A2C"/>
    <w:rsid w:val="008360E5"/>
    <w:rsid w:val="00840C45"/>
    <w:rsid w:val="00841E36"/>
    <w:rsid w:val="00844EE5"/>
    <w:rsid w:val="00846AA4"/>
    <w:rsid w:val="00847222"/>
    <w:rsid w:val="008505C2"/>
    <w:rsid w:val="00852E60"/>
    <w:rsid w:val="00855A4C"/>
    <w:rsid w:val="008567A5"/>
    <w:rsid w:val="00866AEC"/>
    <w:rsid w:val="00871998"/>
    <w:rsid w:val="00872324"/>
    <w:rsid w:val="00872C2A"/>
    <w:rsid w:val="00873CF7"/>
    <w:rsid w:val="00876639"/>
    <w:rsid w:val="0088478B"/>
    <w:rsid w:val="00884C40"/>
    <w:rsid w:val="008925D9"/>
    <w:rsid w:val="008948D4"/>
    <w:rsid w:val="00896680"/>
    <w:rsid w:val="008A28B6"/>
    <w:rsid w:val="008A41CC"/>
    <w:rsid w:val="008A634D"/>
    <w:rsid w:val="008B1E0F"/>
    <w:rsid w:val="008B20E0"/>
    <w:rsid w:val="008B54DF"/>
    <w:rsid w:val="008C0501"/>
    <w:rsid w:val="008C28E2"/>
    <w:rsid w:val="008C2B24"/>
    <w:rsid w:val="008C62C1"/>
    <w:rsid w:val="008C727C"/>
    <w:rsid w:val="008D2FCD"/>
    <w:rsid w:val="008D5231"/>
    <w:rsid w:val="008D67CB"/>
    <w:rsid w:val="008F2EA6"/>
    <w:rsid w:val="008F4770"/>
    <w:rsid w:val="008F6554"/>
    <w:rsid w:val="008F773E"/>
    <w:rsid w:val="009049EB"/>
    <w:rsid w:val="009058D4"/>
    <w:rsid w:val="00906BFD"/>
    <w:rsid w:val="00907FA3"/>
    <w:rsid w:val="0091073C"/>
    <w:rsid w:val="00916A7F"/>
    <w:rsid w:val="009171E5"/>
    <w:rsid w:val="00923EFD"/>
    <w:rsid w:val="00923F7B"/>
    <w:rsid w:val="00926B44"/>
    <w:rsid w:val="00940AFC"/>
    <w:rsid w:val="00941BEC"/>
    <w:rsid w:val="00941CCD"/>
    <w:rsid w:val="00943FF7"/>
    <w:rsid w:val="00945576"/>
    <w:rsid w:val="00946AE2"/>
    <w:rsid w:val="00952BDF"/>
    <w:rsid w:val="0096228B"/>
    <w:rsid w:val="0096229C"/>
    <w:rsid w:val="009641F8"/>
    <w:rsid w:val="00966F60"/>
    <w:rsid w:val="00970B58"/>
    <w:rsid w:val="00971229"/>
    <w:rsid w:val="00972193"/>
    <w:rsid w:val="00972D67"/>
    <w:rsid w:val="00973350"/>
    <w:rsid w:val="00976D79"/>
    <w:rsid w:val="009849A8"/>
    <w:rsid w:val="009917F7"/>
    <w:rsid w:val="0099358C"/>
    <w:rsid w:val="00993737"/>
    <w:rsid w:val="009A37C9"/>
    <w:rsid w:val="009A578C"/>
    <w:rsid w:val="009B295B"/>
    <w:rsid w:val="009B362C"/>
    <w:rsid w:val="009B3E12"/>
    <w:rsid w:val="009B57DB"/>
    <w:rsid w:val="009B7D6D"/>
    <w:rsid w:val="009C109D"/>
    <w:rsid w:val="009C1FD1"/>
    <w:rsid w:val="009C23E9"/>
    <w:rsid w:val="009C4ECD"/>
    <w:rsid w:val="009C6F3A"/>
    <w:rsid w:val="009C794C"/>
    <w:rsid w:val="009D2226"/>
    <w:rsid w:val="009F29E1"/>
    <w:rsid w:val="009F40FF"/>
    <w:rsid w:val="009F74FD"/>
    <w:rsid w:val="009F7E15"/>
    <w:rsid w:val="00A00413"/>
    <w:rsid w:val="00A004C9"/>
    <w:rsid w:val="00A00AC3"/>
    <w:rsid w:val="00A065D6"/>
    <w:rsid w:val="00A06946"/>
    <w:rsid w:val="00A11475"/>
    <w:rsid w:val="00A127B6"/>
    <w:rsid w:val="00A13386"/>
    <w:rsid w:val="00A21831"/>
    <w:rsid w:val="00A21A09"/>
    <w:rsid w:val="00A21C22"/>
    <w:rsid w:val="00A27554"/>
    <w:rsid w:val="00A3479C"/>
    <w:rsid w:val="00A36E2C"/>
    <w:rsid w:val="00A408EA"/>
    <w:rsid w:val="00A42828"/>
    <w:rsid w:val="00A4307E"/>
    <w:rsid w:val="00A44548"/>
    <w:rsid w:val="00A44EF4"/>
    <w:rsid w:val="00A47DB3"/>
    <w:rsid w:val="00A5088A"/>
    <w:rsid w:val="00A55D16"/>
    <w:rsid w:val="00A5758A"/>
    <w:rsid w:val="00A57D4C"/>
    <w:rsid w:val="00A67569"/>
    <w:rsid w:val="00A70F2A"/>
    <w:rsid w:val="00A729AF"/>
    <w:rsid w:val="00A72F49"/>
    <w:rsid w:val="00A758F4"/>
    <w:rsid w:val="00A75EE8"/>
    <w:rsid w:val="00A80F82"/>
    <w:rsid w:val="00A81614"/>
    <w:rsid w:val="00A82C4D"/>
    <w:rsid w:val="00A83E7F"/>
    <w:rsid w:val="00A8505D"/>
    <w:rsid w:val="00A85AFD"/>
    <w:rsid w:val="00A9133A"/>
    <w:rsid w:val="00A93C26"/>
    <w:rsid w:val="00AA0A9B"/>
    <w:rsid w:val="00AA1B1D"/>
    <w:rsid w:val="00AA32CE"/>
    <w:rsid w:val="00AA36D5"/>
    <w:rsid w:val="00AA788E"/>
    <w:rsid w:val="00AB6DE1"/>
    <w:rsid w:val="00AC4FC6"/>
    <w:rsid w:val="00AC687F"/>
    <w:rsid w:val="00AD3D51"/>
    <w:rsid w:val="00AE01E6"/>
    <w:rsid w:val="00AE2521"/>
    <w:rsid w:val="00AE2613"/>
    <w:rsid w:val="00AE3670"/>
    <w:rsid w:val="00AE4DE7"/>
    <w:rsid w:val="00AE744E"/>
    <w:rsid w:val="00AF0AF3"/>
    <w:rsid w:val="00AF22BE"/>
    <w:rsid w:val="00AF2B40"/>
    <w:rsid w:val="00AF41D0"/>
    <w:rsid w:val="00AF46F7"/>
    <w:rsid w:val="00AF600A"/>
    <w:rsid w:val="00AF7D86"/>
    <w:rsid w:val="00B00984"/>
    <w:rsid w:val="00B05D49"/>
    <w:rsid w:val="00B16885"/>
    <w:rsid w:val="00B41B6D"/>
    <w:rsid w:val="00B4256A"/>
    <w:rsid w:val="00B46100"/>
    <w:rsid w:val="00B52EA6"/>
    <w:rsid w:val="00B53E8E"/>
    <w:rsid w:val="00B57E0C"/>
    <w:rsid w:val="00B60680"/>
    <w:rsid w:val="00B7311A"/>
    <w:rsid w:val="00B76652"/>
    <w:rsid w:val="00B76D3E"/>
    <w:rsid w:val="00B775B3"/>
    <w:rsid w:val="00B81D54"/>
    <w:rsid w:val="00B83456"/>
    <w:rsid w:val="00B94819"/>
    <w:rsid w:val="00B94F3C"/>
    <w:rsid w:val="00B95FEB"/>
    <w:rsid w:val="00B96F59"/>
    <w:rsid w:val="00BA283B"/>
    <w:rsid w:val="00BA645E"/>
    <w:rsid w:val="00BA783C"/>
    <w:rsid w:val="00BB0F09"/>
    <w:rsid w:val="00BB1502"/>
    <w:rsid w:val="00BB2091"/>
    <w:rsid w:val="00BB25BB"/>
    <w:rsid w:val="00BB291C"/>
    <w:rsid w:val="00BB4137"/>
    <w:rsid w:val="00BB58D9"/>
    <w:rsid w:val="00BB7D29"/>
    <w:rsid w:val="00BC0003"/>
    <w:rsid w:val="00BC2915"/>
    <w:rsid w:val="00BC4BCE"/>
    <w:rsid w:val="00BD1D03"/>
    <w:rsid w:val="00BD2947"/>
    <w:rsid w:val="00BD4C48"/>
    <w:rsid w:val="00BE01EF"/>
    <w:rsid w:val="00BE0754"/>
    <w:rsid w:val="00BE2E2B"/>
    <w:rsid w:val="00BE37AC"/>
    <w:rsid w:val="00BE6514"/>
    <w:rsid w:val="00BF0A30"/>
    <w:rsid w:val="00BF19D3"/>
    <w:rsid w:val="00BF28CB"/>
    <w:rsid w:val="00BF6F62"/>
    <w:rsid w:val="00BF76B3"/>
    <w:rsid w:val="00C01F0D"/>
    <w:rsid w:val="00C02312"/>
    <w:rsid w:val="00C0638C"/>
    <w:rsid w:val="00C111F0"/>
    <w:rsid w:val="00C152E3"/>
    <w:rsid w:val="00C15ABE"/>
    <w:rsid w:val="00C24C9C"/>
    <w:rsid w:val="00C27C11"/>
    <w:rsid w:val="00C3234E"/>
    <w:rsid w:val="00C3600B"/>
    <w:rsid w:val="00C371DC"/>
    <w:rsid w:val="00C37A0D"/>
    <w:rsid w:val="00C37A10"/>
    <w:rsid w:val="00C41896"/>
    <w:rsid w:val="00C4192A"/>
    <w:rsid w:val="00C47042"/>
    <w:rsid w:val="00C55B7B"/>
    <w:rsid w:val="00C57A3E"/>
    <w:rsid w:val="00C57C9C"/>
    <w:rsid w:val="00C612D6"/>
    <w:rsid w:val="00C65511"/>
    <w:rsid w:val="00C67CFB"/>
    <w:rsid w:val="00C736CA"/>
    <w:rsid w:val="00C743AB"/>
    <w:rsid w:val="00C745B7"/>
    <w:rsid w:val="00C77FD9"/>
    <w:rsid w:val="00C81E4D"/>
    <w:rsid w:val="00C82D16"/>
    <w:rsid w:val="00C84A7C"/>
    <w:rsid w:val="00C85DEC"/>
    <w:rsid w:val="00C87B36"/>
    <w:rsid w:val="00C92BAC"/>
    <w:rsid w:val="00C94BCF"/>
    <w:rsid w:val="00CA131C"/>
    <w:rsid w:val="00CA13A5"/>
    <w:rsid w:val="00CA1660"/>
    <w:rsid w:val="00CA1B5B"/>
    <w:rsid w:val="00CA2F31"/>
    <w:rsid w:val="00CA4C8D"/>
    <w:rsid w:val="00CA6066"/>
    <w:rsid w:val="00CA7D11"/>
    <w:rsid w:val="00CB06C5"/>
    <w:rsid w:val="00CB1789"/>
    <w:rsid w:val="00CB4437"/>
    <w:rsid w:val="00CB52B7"/>
    <w:rsid w:val="00CB70A1"/>
    <w:rsid w:val="00CC5007"/>
    <w:rsid w:val="00CD0789"/>
    <w:rsid w:val="00CD083C"/>
    <w:rsid w:val="00CD212F"/>
    <w:rsid w:val="00CD27C8"/>
    <w:rsid w:val="00CD391C"/>
    <w:rsid w:val="00CD74A2"/>
    <w:rsid w:val="00CE558C"/>
    <w:rsid w:val="00CE62C6"/>
    <w:rsid w:val="00CF4193"/>
    <w:rsid w:val="00CF49A5"/>
    <w:rsid w:val="00CF4CAE"/>
    <w:rsid w:val="00CF5277"/>
    <w:rsid w:val="00D06B84"/>
    <w:rsid w:val="00D06FDF"/>
    <w:rsid w:val="00D076C7"/>
    <w:rsid w:val="00D10DE5"/>
    <w:rsid w:val="00D1411B"/>
    <w:rsid w:val="00D15524"/>
    <w:rsid w:val="00D15CE1"/>
    <w:rsid w:val="00D16471"/>
    <w:rsid w:val="00D1683F"/>
    <w:rsid w:val="00D35395"/>
    <w:rsid w:val="00D41C68"/>
    <w:rsid w:val="00D41CBB"/>
    <w:rsid w:val="00D41DCD"/>
    <w:rsid w:val="00D42DFD"/>
    <w:rsid w:val="00D43386"/>
    <w:rsid w:val="00D43954"/>
    <w:rsid w:val="00D52529"/>
    <w:rsid w:val="00D57951"/>
    <w:rsid w:val="00D657B5"/>
    <w:rsid w:val="00D73ABF"/>
    <w:rsid w:val="00D740AD"/>
    <w:rsid w:val="00D7716C"/>
    <w:rsid w:val="00D855A0"/>
    <w:rsid w:val="00D872B3"/>
    <w:rsid w:val="00D90471"/>
    <w:rsid w:val="00D932E9"/>
    <w:rsid w:val="00D943E6"/>
    <w:rsid w:val="00D975FC"/>
    <w:rsid w:val="00DA0849"/>
    <w:rsid w:val="00DA0A77"/>
    <w:rsid w:val="00DA2156"/>
    <w:rsid w:val="00DA36EB"/>
    <w:rsid w:val="00DA4941"/>
    <w:rsid w:val="00DA6F7E"/>
    <w:rsid w:val="00DB23BA"/>
    <w:rsid w:val="00DB27AA"/>
    <w:rsid w:val="00DB331F"/>
    <w:rsid w:val="00DB7A87"/>
    <w:rsid w:val="00DC145A"/>
    <w:rsid w:val="00DC1C67"/>
    <w:rsid w:val="00DC6B85"/>
    <w:rsid w:val="00DD06D8"/>
    <w:rsid w:val="00DD4DDA"/>
    <w:rsid w:val="00DD53DD"/>
    <w:rsid w:val="00DE2128"/>
    <w:rsid w:val="00DE7643"/>
    <w:rsid w:val="00DF18C2"/>
    <w:rsid w:val="00DF205D"/>
    <w:rsid w:val="00DF7C5C"/>
    <w:rsid w:val="00E02535"/>
    <w:rsid w:val="00E02DAA"/>
    <w:rsid w:val="00E0635B"/>
    <w:rsid w:val="00E10C79"/>
    <w:rsid w:val="00E10FB5"/>
    <w:rsid w:val="00E11487"/>
    <w:rsid w:val="00E17864"/>
    <w:rsid w:val="00E17E8E"/>
    <w:rsid w:val="00E22D18"/>
    <w:rsid w:val="00E265AE"/>
    <w:rsid w:val="00E35985"/>
    <w:rsid w:val="00E36EFB"/>
    <w:rsid w:val="00E4254A"/>
    <w:rsid w:val="00E45A14"/>
    <w:rsid w:val="00E45EF8"/>
    <w:rsid w:val="00E505A0"/>
    <w:rsid w:val="00E5146F"/>
    <w:rsid w:val="00E537A8"/>
    <w:rsid w:val="00E55789"/>
    <w:rsid w:val="00E5658E"/>
    <w:rsid w:val="00E61FC2"/>
    <w:rsid w:val="00E630BA"/>
    <w:rsid w:val="00E64697"/>
    <w:rsid w:val="00E73B46"/>
    <w:rsid w:val="00E7466A"/>
    <w:rsid w:val="00E77BFD"/>
    <w:rsid w:val="00E77C00"/>
    <w:rsid w:val="00E8159B"/>
    <w:rsid w:val="00E81E6A"/>
    <w:rsid w:val="00E82251"/>
    <w:rsid w:val="00E82492"/>
    <w:rsid w:val="00E82CAA"/>
    <w:rsid w:val="00E83F58"/>
    <w:rsid w:val="00E91866"/>
    <w:rsid w:val="00EA2D72"/>
    <w:rsid w:val="00EA6374"/>
    <w:rsid w:val="00EA6CE4"/>
    <w:rsid w:val="00EA7B91"/>
    <w:rsid w:val="00EB28CD"/>
    <w:rsid w:val="00EB34E2"/>
    <w:rsid w:val="00EB5FBC"/>
    <w:rsid w:val="00EC062E"/>
    <w:rsid w:val="00EC275B"/>
    <w:rsid w:val="00EC622F"/>
    <w:rsid w:val="00ED32CA"/>
    <w:rsid w:val="00ED3CD0"/>
    <w:rsid w:val="00ED3EB2"/>
    <w:rsid w:val="00ED3F79"/>
    <w:rsid w:val="00EE4CE8"/>
    <w:rsid w:val="00EF1C9D"/>
    <w:rsid w:val="00EF3AA1"/>
    <w:rsid w:val="00EF7261"/>
    <w:rsid w:val="00F02BAF"/>
    <w:rsid w:val="00F04929"/>
    <w:rsid w:val="00F11334"/>
    <w:rsid w:val="00F11B91"/>
    <w:rsid w:val="00F13EA9"/>
    <w:rsid w:val="00F1710E"/>
    <w:rsid w:val="00F17885"/>
    <w:rsid w:val="00F17A6F"/>
    <w:rsid w:val="00F17B13"/>
    <w:rsid w:val="00F206CA"/>
    <w:rsid w:val="00F22EAF"/>
    <w:rsid w:val="00F24059"/>
    <w:rsid w:val="00F26B96"/>
    <w:rsid w:val="00F27198"/>
    <w:rsid w:val="00F340C0"/>
    <w:rsid w:val="00F37472"/>
    <w:rsid w:val="00F40195"/>
    <w:rsid w:val="00F44D33"/>
    <w:rsid w:val="00F463C2"/>
    <w:rsid w:val="00F47F55"/>
    <w:rsid w:val="00F5018F"/>
    <w:rsid w:val="00F5031C"/>
    <w:rsid w:val="00F5131D"/>
    <w:rsid w:val="00F55368"/>
    <w:rsid w:val="00F61167"/>
    <w:rsid w:val="00F62D09"/>
    <w:rsid w:val="00F63629"/>
    <w:rsid w:val="00F640CF"/>
    <w:rsid w:val="00F6723C"/>
    <w:rsid w:val="00F73065"/>
    <w:rsid w:val="00F7711F"/>
    <w:rsid w:val="00F8151D"/>
    <w:rsid w:val="00F83DD9"/>
    <w:rsid w:val="00F84D9B"/>
    <w:rsid w:val="00F85EED"/>
    <w:rsid w:val="00F94A08"/>
    <w:rsid w:val="00F954FC"/>
    <w:rsid w:val="00F9789C"/>
    <w:rsid w:val="00F97AE1"/>
    <w:rsid w:val="00FB1B50"/>
    <w:rsid w:val="00FB3C9F"/>
    <w:rsid w:val="00FB47A1"/>
    <w:rsid w:val="00FB5E3E"/>
    <w:rsid w:val="00FB5ECD"/>
    <w:rsid w:val="00FB6E8F"/>
    <w:rsid w:val="00FB758B"/>
    <w:rsid w:val="00FB7F9D"/>
    <w:rsid w:val="00FC1344"/>
    <w:rsid w:val="00FC268A"/>
    <w:rsid w:val="00FC5D03"/>
    <w:rsid w:val="00FD6D97"/>
    <w:rsid w:val="00FE1956"/>
    <w:rsid w:val="00FE1CCF"/>
    <w:rsid w:val="00FE4B55"/>
    <w:rsid w:val="00FE51D1"/>
    <w:rsid w:val="00FE7DDA"/>
    <w:rsid w:val="00FF14E5"/>
    <w:rsid w:val="00FF2138"/>
    <w:rsid w:val="00FF46AE"/>
    <w:rsid w:val="00FF4727"/>
    <w:rsid w:val="00FF55CA"/>
    <w:rsid w:val="00FF7DE1"/>
    <w:rsid w:val="1C3CA3E1"/>
    <w:rsid w:val="6383F6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76A14"/>
  <w15:chartTrackingRefBased/>
  <w15:docId w15:val="{C237DD28-7FFE-42F7-9144-7B41DE7C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1"/>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Gotham Book" w:hAnsi="Gotham Book"/>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BalloonText">
    <w:name w:val="Balloon Text"/>
    <w:basedOn w:val="Normal"/>
    <w:link w:val="BalloonTextChar"/>
    <w:uiPriority w:val="99"/>
    <w:semiHidden/>
    <w:unhideWhenUsed/>
    <w:rsid w:val="00F51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31D"/>
    <w:rPr>
      <w:rFonts w:ascii="Segoe UI" w:hAnsi="Segoe UI" w:cs="Segoe UI"/>
      <w:color w:val="000000" w:themeColor="text1"/>
      <w:sz w:val="18"/>
      <w:szCs w:val="18"/>
    </w:rPr>
  </w:style>
  <w:style w:type="paragraph" w:styleId="TOCHeading">
    <w:name w:val="TOC Heading"/>
    <w:basedOn w:val="Heading1"/>
    <w:next w:val="Normal"/>
    <w:uiPriority w:val="39"/>
    <w:unhideWhenUsed/>
    <w:qFormat/>
    <w:rsid w:val="007630AC"/>
    <w:pPr>
      <w:keepNext/>
      <w:keepLines/>
      <w:spacing w:before="240" w:after="0"/>
      <w:outlineLvl w:val="9"/>
    </w:pPr>
    <w:rPr>
      <w:rFonts w:asciiTheme="majorHAnsi" w:eastAsiaTheme="majorEastAsia" w:hAnsiTheme="majorHAnsi" w:cstheme="majorBidi"/>
      <w:b w:val="0"/>
      <w:color w:val="B3142E" w:themeColor="accent1" w:themeShade="BF"/>
      <w:sz w:val="32"/>
      <w:szCs w:val="32"/>
      <w:lang w:val="en-US"/>
    </w:rPr>
  </w:style>
  <w:style w:type="paragraph" w:styleId="TOC2">
    <w:name w:val="toc 2"/>
    <w:basedOn w:val="Normal"/>
    <w:next w:val="Normal"/>
    <w:autoRedefine/>
    <w:uiPriority w:val="39"/>
    <w:unhideWhenUsed/>
    <w:rsid w:val="007630AC"/>
    <w:pPr>
      <w:spacing w:after="100"/>
      <w:ind w:left="200"/>
    </w:pPr>
  </w:style>
  <w:style w:type="paragraph" w:styleId="TOC3">
    <w:name w:val="toc 3"/>
    <w:basedOn w:val="Normal"/>
    <w:next w:val="Normal"/>
    <w:autoRedefine/>
    <w:uiPriority w:val="39"/>
    <w:unhideWhenUsed/>
    <w:rsid w:val="007630AC"/>
    <w:pPr>
      <w:spacing w:after="100"/>
      <w:ind w:left="400"/>
    </w:pPr>
  </w:style>
  <w:style w:type="paragraph" w:styleId="FootnoteText">
    <w:name w:val="footnote text"/>
    <w:basedOn w:val="Normal"/>
    <w:link w:val="FootnoteTextChar"/>
    <w:uiPriority w:val="99"/>
    <w:semiHidden/>
    <w:unhideWhenUsed/>
    <w:rsid w:val="00CA7D11"/>
    <w:pPr>
      <w:spacing w:after="0" w:line="240" w:lineRule="auto"/>
    </w:pPr>
  </w:style>
  <w:style w:type="character" w:customStyle="1" w:styleId="FootnoteTextChar">
    <w:name w:val="Footnote Text Char"/>
    <w:basedOn w:val="DefaultParagraphFont"/>
    <w:link w:val="FootnoteText"/>
    <w:uiPriority w:val="99"/>
    <w:semiHidden/>
    <w:rsid w:val="00CA7D11"/>
    <w:rPr>
      <w:rFonts w:ascii="Arial" w:hAnsi="Arial"/>
      <w:color w:val="000000" w:themeColor="text1"/>
      <w:sz w:val="20"/>
      <w:szCs w:val="20"/>
    </w:rPr>
  </w:style>
  <w:style w:type="character" w:styleId="FootnoteReference">
    <w:name w:val="footnote reference"/>
    <w:basedOn w:val="DefaultParagraphFont"/>
    <w:uiPriority w:val="99"/>
    <w:semiHidden/>
    <w:unhideWhenUsed/>
    <w:rsid w:val="00CA7D11"/>
    <w:rPr>
      <w:vertAlign w:val="superscript"/>
    </w:rPr>
  </w:style>
  <w:style w:type="character" w:styleId="CommentReference">
    <w:name w:val="annotation reference"/>
    <w:basedOn w:val="DefaultParagraphFont"/>
    <w:uiPriority w:val="99"/>
    <w:semiHidden/>
    <w:unhideWhenUsed/>
    <w:rsid w:val="005B2C79"/>
    <w:rPr>
      <w:sz w:val="16"/>
      <w:szCs w:val="16"/>
    </w:rPr>
  </w:style>
  <w:style w:type="paragraph" w:styleId="CommentText">
    <w:name w:val="annotation text"/>
    <w:basedOn w:val="Normal"/>
    <w:link w:val="CommentTextChar"/>
    <w:uiPriority w:val="99"/>
    <w:semiHidden/>
    <w:unhideWhenUsed/>
    <w:rsid w:val="005B2C79"/>
    <w:pPr>
      <w:spacing w:line="240" w:lineRule="auto"/>
    </w:pPr>
  </w:style>
  <w:style w:type="character" w:customStyle="1" w:styleId="CommentTextChar">
    <w:name w:val="Comment Text Char"/>
    <w:basedOn w:val="DefaultParagraphFont"/>
    <w:link w:val="CommentText"/>
    <w:uiPriority w:val="99"/>
    <w:semiHidden/>
    <w:rsid w:val="005B2C79"/>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B2C79"/>
    <w:rPr>
      <w:b/>
      <w:bCs/>
    </w:rPr>
  </w:style>
  <w:style w:type="character" w:customStyle="1" w:styleId="CommentSubjectChar">
    <w:name w:val="Comment Subject Char"/>
    <w:basedOn w:val="CommentTextChar"/>
    <w:link w:val="CommentSubject"/>
    <w:uiPriority w:val="99"/>
    <w:semiHidden/>
    <w:rsid w:val="005B2C79"/>
    <w:rPr>
      <w:rFonts w:ascii="Arial" w:hAnsi="Arial"/>
      <w:b/>
      <w:bCs/>
      <w:color w:val="000000" w:themeColor="text1"/>
      <w:sz w:val="20"/>
      <w:szCs w:val="20"/>
    </w:rPr>
  </w:style>
  <w:style w:type="character" w:styleId="FollowedHyperlink">
    <w:name w:val="FollowedHyperlink"/>
    <w:basedOn w:val="DefaultParagraphFont"/>
    <w:uiPriority w:val="99"/>
    <w:semiHidden/>
    <w:unhideWhenUsed/>
    <w:rsid w:val="00ED3F79"/>
    <w:rPr>
      <w:color w:val="512583" w:themeColor="followedHyperlink"/>
      <w:u w:val="single"/>
    </w:rPr>
  </w:style>
  <w:style w:type="paragraph" w:styleId="TOC1">
    <w:name w:val="toc 1"/>
    <w:basedOn w:val="Normal"/>
    <w:next w:val="Normal"/>
    <w:autoRedefine/>
    <w:uiPriority w:val="39"/>
    <w:unhideWhenUsed/>
    <w:rsid w:val="00CA13A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93481">
      <w:bodyDiv w:val="1"/>
      <w:marLeft w:val="0"/>
      <w:marRight w:val="0"/>
      <w:marTop w:val="0"/>
      <w:marBottom w:val="0"/>
      <w:divBdr>
        <w:top w:val="none" w:sz="0" w:space="0" w:color="auto"/>
        <w:left w:val="none" w:sz="0" w:space="0" w:color="auto"/>
        <w:bottom w:val="none" w:sz="0" w:space="0" w:color="auto"/>
        <w:right w:val="none" w:sz="0" w:space="0" w:color="auto"/>
      </w:divBdr>
    </w:div>
    <w:div w:id="290790833">
      <w:bodyDiv w:val="1"/>
      <w:marLeft w:val="0"/>
      <w:marRight w:val="0"/>
      <w:marTop w:val="0"/>
      <w:marBottom w:val="0"/>
      <w:divBdr>
        <w:top w:val="none" w:sz="0" w:space="0" w:color="auto"/>
        <w:left w:val="none" w:sz="0" w:space="0" w:color="auto"/>
        <w:bottom w:val="none" w:sz="0" w:space="0" w:color="auto"/>
        <w:right w:val="none" w:sz="0" w:space="0" w:color="auto"/>
      </w:divBdr>
    </w:div>
    <w:div w:id="951398394">
      <w:bodyDiv w:val="1"/>
      <w:marLeft w:val="0"/>
      <w:marRight w:val="0"/>
      <w:marTop w:val="0"/>
      <w:marBottom w:val="0"/>
      <w:divBdr>
        <w:top w:val="none" w:sz="0" w:space="0" w:color="auto"/>
        <w:left w:val="none" w:sz="0" w:space="0" w:color="auto"/>
        <w:bottom w:val="none" w:sz="0" w:space="0" w:color="auto"/>
        <w:right w:val="none" w:sz="0" w:space="0" w:color="auto"/>
      </w:divBdr>
    </w:div>
    <w:div w:id="21006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jisc.ac.uk/eduroam" TargetMode="External"/><Relationship Id="rId26" Type="http://schemas.openxmlformats.org/officeDocument/2006/relationships/hyperlink" Target="https://www.jisc.ac.uk/csirt" TargetMode="External"/><Relationship Id="rId39" Type="http://schemas.openxmlformats.org/officeDocument/2006/relationships/hyperlink" Target="https://technet.microsoft.com/enus/library/dd197599(v=ws.10).aspx" TargetMode="External"/><Relationship Id="rId21" Type="http://schemas.openxmlformats.org/officeDocument/2006/relationships/hyperlink" Target="mailto:govroam-technical@jiscmail.ac.uk" TargetMode="External"/><Relationship Id="rId34" Type="http://schemas.openxmlformats.org/officeDocument/2006/relationships/hyperlink" Target="http://www.ieee802.org" TargetMode="External"/><Relationship Id="rId42" Type="http://schemas.openxmlformats.org/officeDocument/2006/relationships/hyperlink" Target="https://technet.microsoft.com/enus/library/cc725908(v=ws.10).aspx"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jisc.ac.uk/govroam"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yperlink" Target="http://www.eduroam.org" TargetMode="External"/><Relationship Id="rId37" Type="http://schemas.openxmlformats.org/officeDocument/2006/relationships/hyperlink" Target="https://nvd.nist.gov/ncp/repository" TargetMode="External"/><Relationship Id="rId40" Type="http://schemas.openxmlformats.org/officeDocument/2006/relationships/hyperlink" Target="http://www.networksorcery.com/en%20p/rfc/rfc3579.txt" TargetMode="External"/><Relationship Id="rId45" Type="http://schemas.openxmlformats.org/officeDocument/2006/relationships/hyperlink" Target="https://cat.govroam.uk/" TargetMode="External"/><Relationship Id="rId5" Type="http://schemas.openxmlformats.org/officeDocument/2006/relationships/customXml" Target="../customXml/item5.xml"/><Relationship Id="rId15" Type="http://schemas.openxmlformats.org/officeDocument/2006/relationships/hyperlink" Target="../govroam@jisc.ac.uk" TargetMode="External"/><Relationship Id="rId23" Type="http://schemas.openxmlformats.org/officeDocument/2006/relationships/image" Target="media/image3.png"/><Relationship Id="rId28" Type="http://schemas.openxmlformats.org/officeDocument/2006/relationships/hyperlink" Target="mailto:govroam@jisc.ac.uk" TargetMode="External"/><Relationship Id="rId36" Type="http://schemas.openxmlformats.org/officeDocument/2006/relationships/hyperlink" Target="http://tts.eduroam.org"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govroam@jisc.ac.uk" TargetMode="External"/><Relationship Id="rId31" Type="http://schemas.openxmlformats.org/officeDocument/2006/relationships/hyperlink" Target="https://community.jisc.ac.uk/library/janet-policies/janet-cookies" TargetMode="External"/><Relationship Id="rId44" Type="http://schemas.openxmlformats.org/officeDocument/2006/relationships/hyperlink" Target="https://wiki.geant.org/display/H2ed%20uroam/eap-typ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t.govroam.uk/" TargetMode="External"/><Relationship Id="rId22" Type="http://schemas.openxmlformats.org/officeDocument/2006/relationships/image" Target="media/image2.png"/><Relationship Id="rId27" Type="http://schemas.openxmlformats.org/officeDocument/2006/relationships/hyperlink" Target="mailto:govroam@jisc.ac.uk" TargetMode="External"/><Relationship Id="rId30" Type="http://schemas.openxmlformats.org/officeDocument/2006/relationships/hyperlink" Target="https://twitter.com/jiscmi?lang=en" TargetMode="External"/><Relationship Id="rId35" Type="http://schemas.openxmlformats.org/officeDocument/2006/relationships/hyperlink" Target="http://monitor.eduroam.org/" TargetMode="External"/><Relationship Id="rId43" Type="http://schemas.openxmlformats.org/officeDocument/2006/relationships/hyperlink" Target="https://en.wikipedia.org/wiki/Extens%20ible_Authentication_Protocol"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govroam@jisc.ac.uk" TargetMode="External"/><Relationship Id="rId17" Type="http://schemas.openxmlformats.org/officeDocument/2006/relationships/hyperlink" Target="https://wiki.govroam.uk/doku.php" TargetMode="External"/><Relationship Id="rId25" Type="http://schemas.openxmlformats.org/officeDocument/2006/relationships/hyperlink" Target="https://twitter.com/jiscmi?lang=en" TargetMode="External"/><Relationship Id="rId33" Type="http://schemas.openxmlformats.org/officeDocument/2006/relationships/hyperlink" Target="http://monitor.eduroam.org/database" TargetMode="External"/><Relationship Id="rId38" Type="http://schemas.openxmlformats.org/officeDocument/2006/relationships/hyperlink" Target="https://www.cisecurity.org/" TargetMode="External"/><Relationship Id="rId46" Type="http://schemas.openxmlformats.org/officeDocument/2006/relationships/header" Target="header1.xml"/><Relationship Id="rId20" Type="http://schemas.openxmlformats.org/officeDocument/2006/relationships/hyperlink" Target="mailto:roaming@jiscmail.ac.uk" TargetMode="External"/><Relationship Id="rId41" Type="http://schemas.openxmlformats.org/officeDocument/2006/relationships/hyperlink" Target="https://docs.microsoft.com/en-us/previous-versions/windows/it-pro/windows-server-2008-R2-and-2008/cc753271(v=ws.10)"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la.harre\Downloads\Gcloud11_GovroamServiceDefinition.dotx" TargetMode="External"/></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c6cfb5-50bc-4fca-81ee-f60fcea9a64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842544c-d636-47e7-a854-62e8a0108191">
      <UserInfo>
        <DisplayName>Mike Richardson</DisplayName>
        <AccountId>16</AccountId>
        <AccountType/>
      </UserInfo>
      <UserInfo>
        <DisplayName>Lesley Ford</DisplayName>
        <AccountId>29</AccountId>
        <AccountType/>
      </UserInfo>
      <UserInfo>
        <DisplayName>Michael Murray</DisplayName>
        <AccountId>14</AccountId>
        <AccountType/>
      </UserInfo>
      <UserInfo>
        <DisplayName>Malcolm Teague</DisplayName>
        <AccountId>23</AccountId>
        <AccountType/>
      </UserInfo>
      <UserInfo>
        <DisplayName>Mark O'Leary</DisplayName>
        <AccountId>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D48E57E441E04790CABE63DB0015BE" ma:contentTypeVersion="12" ma:contentTypeDescription="Create a new document." ma:contentTypeScope="" ma:versionID="af4c941d60614c869a5ca7e749fae637">
  <xsd:schema xmlns:xsd="http://www.w3.org/2001/XMLSchema" xmlns:xs="http://www.w3.org/2001/XMLSchema" xmlns:p="http://schemas.microsoft.com/office/2006/metadata/properties" xmlns:ns2="b842544c-d636-47e7-a854-62e8a0108191" xmlns:ns3="9332043f-0a8d-4d8b-8989-271622909244" targetNamespace="http://schemas.microsoft.com/office/2006/metadata/properties" ma:root="true" ma:fieldsID="7901ae3ab4859feb05c17eb25b8bca04" ns2:_="" ns3:_="">
    <xsd:import namespace="b842544c-d636-47e7-a854-62e8a0108191"/>
    <xsd:import namespace="9332043f-0a8d-4d8b-8989-2716229092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2544c-d636-47e7-a854-62e8a01081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2043f-0a8d-4d8b-8989-2716229092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E8E35-C276-43AF-A7D2-482EC8EF21BF}">
  <ds:schemaRefs>
    <ds:schemaRef ds:uri="Microsoft.SharePoint.Taxonomy.ContentTypeSync"/>
  </ds:schemaRefs>
</ds:datastoreItem>
</file>

<file path=customXml/itemProps2.xml><?xml version="1.0" encoding="utf-8"?>
<ds:datastoreItem xmlns:ds="http://schemas.openxmlformats.org/officeDocument/2006/customXml" ds:itemID="{D7E476BB-9CE6-4EA6-B2D9-5244999AF211}">
  <ds:schemaRefs>
    <ds:schemaRef ds:uri="http://schemas.openxmlformats.org/officeDocument/2006/bibliography"/>
  </ds:schemaRefs>
</ds:datastoreItem>
</file>

<file path=customXml/itemProps3.xml><?xml version="1.0" encoding="utf-8"?>
<ds:datastoreItem xmlns:ds="http://schemas.openxmlformats.org/officeDocument/2006/customXml" ds:itemID="{4F5A9FE7-1F23-48C4-A73F-C1ECFCB47F67}">
  <ds:schemaRefs>
    <ds:schemaRef ds:uri="http://schemas.microsoft.com/office/2006/metadata/properties"/>
    <ds:schemaRef ds:uri="http://schemas.microsoft.com/office/infopath/2007/PartnerControls"/>
    <ds:schemaRef ds:uri="b842544c-d636-47e7-a854-62e8a0108191"/>
  </ds:schemaRefs>
</ds:datastoreItem>
</file>

<file path=customXml/itemProps4.xml><?xml version="1.0" encoding="utf-8"?>
<ds:datastoreItem xmlns:ds="http://schemas.openxmlformats.org/officeDocument/2006/customXml" ds:itemID="{DB7C9360-C126-4A92-B7D3-B4ADF80B7314}">
  <ds:schemaRefs>
    <ds:schemaRef ds:uri="http://schemas.microsoft.com/sharepoint/v3/contenttype/forms"/>
  </ds:schemaRefs>
</ds:datastoreItem>
</file>

<file path=customXml/itemProps5.xml><?xml version="1.0" encoding="utf-8"?>
<ds:datastoreItem xmlns:ds="http://schemas.openxmlformats.org/officeDocument/2006/customXml" ds:itemID="{AFB6921F-0193-49BA-B3E8-A7FF165945B9}"/>
</file>

<file path=docProps/app.xml><?xml version="1.0" encoding="utf-8"?>
<Properties xmlns="http://schemas.openxmlformats.org/officeDocument/2006/extended-properties" xmlns:vt="http://schemas.openxmlformats.org/officeDocument/2006/docPropsVTypes">
  <Template>Gcloud11_GovroamServiceDefinition</Template>
  <TotalTime>772</TotalTime>
  <Pages>58</Pages>
  <Words>17286</Words>
  <Characters>98533</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115588</CharactersWithSpaces>
  <SharedDoc>false</SharedDoc>
  <HLinks>
    <vt:vector size="726" baseType="variant">
      <vt:variant>
        <vt:i4>1835050</vt:i4>
      </vt:variant>
      <vt:variant>
        <vt:i4>555</vt:i4>
      </vt:variant>
      <vt:variant>
        <vt:i4>0</vt:i4>
      </vt:variant>
      <vt:variant>
        <vt:i4>5</vt:i4>
      </vt:variant>
      <vt:variant>
        <vt:lpwstr/>
      </vt:variant>
      <vt:variant>
        <vt:lpwstr>_Contents</vt:lpwstr>
      </vt:variant>
      <vt:variant>
        <vt:i4>2949234</vt:i4>
      </vt:variant>
      <vt:variant>
        <vt:i4>552</vt:i4>
      </vt:variant>
      <vt:variant>
        <vt:i4>0</vt:i4>
      </vt:variant>
      <vt:variant>
        <vt:i4>5</vt:i4>
      </vt:variant>
      <vt:variant>
        <vt:lpwstr/>
      </vt:variant>
      <vt:variant>
        <vt:lpwstr>_1_Introduction</vt:lpwstr>
      </vt:variant>
      <vt:variant>
        <vt:i4>6750257</vt:i4>
      </vt:variant>
      <vt:variant>
        <vt:i4>549</vt:i4>
      </vt:variant>
      <vt:variant>
        <vt:i4>0</vt:i4>
      </vt:variant>
      <vt:variant>
        <vt:i4>5</vt:i4>
      </vt:variant>
      <vt:variant>
        <vt:lpwstr>https://cat.govroam.uk/</vt:lpwstr>
      </vt:variant>
      <vt:variant>
        <vt:lpwstr/>
      </vt:variant>
      <vt:variant>
        <vt:i4>2621549</vt:i4>
      </vt:variant>
      <vt:variant>
        <vt:i4>546</vt:i4>
      </vt:variant>
      <vt:variant>
        <vt:i4>0</vt:i4>
      </vt:variant>
      <vt:variant>
        <vt:i4>5</vt:i4>
      </vt:variant>
      <vt:variant>
        <vt:lpwstr>https://wiki.geant.org/display/H2ed uroam/eap-types</vt:lpwstr>
      </vt:variant>
      <vt:variant>
        <vt:lpwstr/>
      </vt:variant>
      <vt:variant>
        <vt:i4>7995498</vt:i4>
      </vt:variant>
      <vt:variant>
        <vt:i4>543</vt:i4>
      </vt:variant>
      <vt:variant>
        <vt:i4>0</vt:i4>
      </vt:variant>
      <vt:variant>
        <vt:i4>5</vt:i4>
      </vt:variant>
      <vt:variant>
        <vt:lpwstr>https://en.wikipedia.org/wiki/Extens ible_Authentication_Protocol</vt:lpwstr>
      </vt:variant>
      <vt:variant>
        <vt:lpwstr/>
      </vt:variant>
      <vt:variant>
        <vt:i4>131154</vt:i4>
      </vt:variant>
      <vt:variant>
        <vt:i4>540</vt:i4>
      </vt:variant>
      <vt:variant>
        <vt:i4>0</vt:i4>
      </vt:variant>
      <vt:variant>
        <vt:i4>5</vt:i4>
      </vt:variant>
      <vt:variant>
        <vt:lpwstr>https://technet.microsoft.com/enus/library/cc725908(v=ws.10).aspx</vt:lpwstr>
      </vt:variant>
      <vt:variant>
        <vt:lpwstr/>
      </vt:variant>
      <vt:variant>
        <vt:i4>3735648</vt:i4>
      </vt:variant>
      <vt:variant>
        <vt:i4>537</vt:i4>
      </vt:variant>
      <vt:variant>
        <vt:i4>0</vt:i4>
      </vt:variant>
      <vt:variant>
        <vt:i4>5</vt:i4>
      </vt:variant>
      <vt:variant>
        <vt:lpwstr>https://docs.microsoft.com/en-us/previous-versions/windows/it-pro/windows-server-2008-R2-and-2008/cc753271(v=ws.10)</vt:lpwstr>
      </vt:variant>
      <vt:variant>
        <vt:lpwstr/>
      </vt:variant>
      <vt:variant>
        <vt:i4>3604532</vt:i4>
      </vt:variant>
      <vt:variant>
        <vt:i4>534</vt:i4>
      </vt:variant>
      <vt:variant>
        <vt:i4>0</vt:i4>
      </vt:variant>
      <vt:variant>
        <vt:i4>5</vt:i4>
      </vt:variant>
      <vt:variant>
        <vt:lpwstr>http://www.networksorcery.com/en p/rfc/rfc3579.txt</vt:lpwstr>
      </vt:variant>
      <vt:variant>
        <vt:lpwstr/>
      </vt:variant>
      <vt:variant>
        <vt:i4>524371</vt:i4>
      </vt:variant>
      <vt:variant>
        <vt:i4>531</vt:i4>
      </vt:variant>
      <vt:variant>
        <vt:i4>0</vt:i4>
      </vt:variant>
      <vt:variant>
        <vt:i4>5</vt:i4>
      </vt:variant>
      <vt:variant>
        <vt:lpwstr>https://technet.microsoft.com/enus/library/dd197599(v=ws.10).aspx</vt:lpwstr>
      </vt:variant>
      <vt:variant>
        <vt:lpwstr/>
      </vt:variant>
      <vt:variant>
        <vt:i4>2687081</vt:i4>
      </vt:variant>
      <vt:variant>
        <vt:i4>528</vt:i4>
      </vt:variant>
      <vt:variant>
        <vt:i4>0</vt:i4>
      </vt:variant>
      <vt:variant>
        <vt:i4>5</vt:i4>
      </vt:variant>
      <vt:variant>
        <vt:lpwstr>https://www.cisecurity.org/</vt:lpwstr>
      </vt:variant>
      <vt:variant>
        <vt:lpwstr/>
      </vt:variant>
      <vt:variant>
        <vt:i4>2883705</vt:i4>
      </vt:variant>
      <vt:variant>
        <vt:i4>525</vt:i4>
      </vt:variant>
      <vt:variant>
        <vt:i4>0</vt:i4>
      </vt:variant>
      <vt:variant>
        <vt:i4>5</vt:i4>
      </vt:variant>
      <vt:variant>
        <vt:lpwstr>https://nvd.nist.gov/ncp/repository</vt:lpwstr>
      </vt:variant>
      <vt:variant>
        <vt:lpwstr/>
      </vt:variant>
      <vt:variant>
        <vt:i4>1835050</vt:i4>
      </vt:variant>
      <vt:variant>
        <vt:i4>522</vt:i4>
      </vt:variant>
      <vt:variant>
        <vt:i4>0</vt:i4>
      </vt:variant>
      <vt:variant>
        <vt:i4>5</vt:i4>
      </vt:variant>
      <vt:variant>
        <vt:lpwstr/>
      </vt:variant>
      <vt:variant>
        <vt:lpwstr>_Contents</vt:lpwstr>
      </vt:variant>
      <vt:variant>
        <vt:i4>2949234</vt:i4>
      </vt:variant>
      <vt:variant>
        <vt:i4>519</vt:i4>
      </vt:variant>
      <vt:variant>
        <vt:i4>0</vt:i4>
      </vt:variant>
      <vt:variant>
        <vt:i4>5</vt:i4>
      </vt:variant>
      <vt:variant>
        <vt:lpwstr/>
      </vt:variant>
      <vt:variant>
        <vt:lpwstr>_1_Introduction</vt:lpwstr>
      </vt:variant>
      <vt:variant>
        <vt:i4>1835050</vt:i4>
      </vt:variant>
      <vt:variant>
        <vt:i4>516</vt:i4>
      </vt:variant>
      <vt:variant>
        <vt:i4>0</vt:i4>
      </vt:variant>
      <vt:variant>
        <vt:i4>5</vt:i4>
      </vt:variant>
      <vt:variant>
        <vt:lpwstr/>
      </vt:variant>
      <vt:variant>
        <vt:lpwstr>_Contents</vt:lpwstr>
      </vt:variant>
      <vt:variant>
        <vt:i4>2949234</vt:i4>
      </vt:variant>
      <vt:variant>
        <vt:i4>513</vt:i4>
      </vt:variant>
      <vt:variant>
        <vt:i4>0</vt:i4>
      </vt:variant>
      <vt:variant>
        <vt:i4>5</vt:i4>
      </vt:variant>
      <vt:variant>
        <vt:lpwstr/>
      </vt:variant>
      <vt:variant>
        <vt:lpwstr>_1_Introduction</vt:lpwstr>
      </vt:variant>
      <vt:variant>
        <vt:i4>3539064</vt:i4>
      </vt:variant>
      <vt:variant>
        <vt:i4>510</vt:i4>
      </vt:variant>
      <vt:variant>
        <vt:i4>0</vt:i4>
      </vt:variant>
      <vt:variant>
        <vt:i4>5</vt:i4>
      </vt:variant>
      <vt:variant>
        <vt:lpwstr>http://tts.eduroam.org/</vt:lpwstr>
      </vt:variant>
      <vt:variant>
        <vt:lpwstr/>
      </vt:variant>
      <vt:variant>
        <vt:i4>3407973</vt:i4>
      </vt:variant>
      <vt:variant>
        <vt:i4>507</vt:i4>
      </vt:variant>
      <vt:variant>
        <vt:i4>0</vt:i4>
      </vt:variant>
      <vt:variant>
        <vt:i4>5</vt:i4>
      </vt:variant>
      <vt:variant>
        <vt:lpwstr>http://monitor.eduroam.org/</vt:lpwstr>
      </vt:variant>
      <vt:variant>
        <vt:lpwstr/>
      </vt:variant>
      <vt:variant>
        <vt:i4>2424892</vt:i4>
      </vt:variant>
      <vt:variant>
        <vt:i4>504</vt:i4>
      </vt:variant>
      <vt:variant>
        <vt:i4>0</vt:i4>
      </vt:variant>
      <vt:variant>
        <vt:i4>5</vt:i4>
      </vt:variant>
      <vt:variant>
        <vt:lpwstr>http://www.ieee802.org/</vt:lpwstr>
      </vt:variant>
      <vt:variant>
        <vt:lpwstr/>
      </vt:variant>
      <vt:variant>
        <vt:i4>3473451</vt:i4>
      </vt:variant>
      <vt:variant>
        <vt:i4>501</vt:i4>
      </vt:variant>
      <vt:variant>
        <vt:i4>0</vt:i4>
      </vt:variant>
      <vt:variant>
        <vt:i4>5</vt:i4>
      </vt:variant>
      <vt:variant>
        <vt:lpwstr>http://monitor.eduroam.org/database</vt:lpwstr>
      </vt:variant>
      <vt:variant>
        <vt:lpwstr/>
      </vt:variant>
      <vt:variant>
        <vt:i4>3211387</vt:i4>
      </vt:variant>
      <vt:variant>
        <vt:i4>498</vt:i4>
      </vt:variant>
      <vt:variant>
        <vt:i4>0</vt:i4>
      </vt:variant>
      <vt:variant>
        <vt:i4>5</vt:i4>
      </vt:variant>
      <vt:variant>
        <vt:lpwstr>http://www.eduroam.org/</vt:lpwstr>
      </vt:variant>
      <vt:variant>
        <vt:lpwstr/>
      </vt:variant>
      <vt:variant>
        <vt:i4>1835050</vt:i4>
      </vt:variant>
      <vt:variant>
        <vt:i4>495</vt:i4>
      </vt:variant>
      <vt:variant>
        <vt:i4>0</vt:i4>
      </vt:variant>
      <vt:variant>
        <vt:i4>5</vt:i4>
      </vt:variant>
      <vt:variant>
        <vt:lpwstr/>
      </vt:variant>
      <vt:variant>
        <vt:lpwstr>_Contents</vt:lpwstr>
      </vt:variant>
      <vt:variant>
        <vt:i4>2949234</vt:i4>
      </vt:variant>
      <vt:variant>
        <vt:i4>492</vt:i4>
      </vt:variant>
      <vt:variant>
        <vt:i4>0</vt:i4>
      </vt:variant>
      <vt:variant>
        <vt:i4>5</vt:i4>
      </vt:variant>
      <vt:variant>
        <vt:lpwstr/>
      </vt:variant>
      <vt:variant>
        <vt:lpwstr>_1_Introduction</vt:lpwstr>
      </vt:variant>
      <vt:variant>
        <vt:i4>1835050</vt:i4>
      </vt:variant>
      <vt:variant>
        <vt:i4>489</vt:i4>
      </vt:variant>
      <vt:variant>
        <vt:i4>0</vt:i4>
      </vt:variant>
      <vt:variant>
        <vt:i4>5</vt:i4>
      </vt:variant>
      <vt:variant>
        <vt:lpwstr/>
      </vt:variant>
      <vt:variant>
        <vt:lpwstr>_Contents</vt:lpwstr>
      </vt:variant>
      <vt:variant>
        <vt:i4>2949234</vt:i4>
      </vt:variant>
      <vt:variant>
        <vt:i4>486</vt:i4>
      </vt:variant>
      <vt:variant>
        <vt:i4>0</vt:i4>
      </vt:variant>
      <vt:variant>
        <vt:i4>5</vt:i4>
      </vt:variant>
      <vt:variant>
        <vt:lpwstr/>
      </vt:variant>
      <vt:variant>
        <vt:lpwstr>_1_Introduction</vt:lpwstr>
      </vt:variant>
      <vt:variant>
        <vt:i4>1179715</vt:i4>
      </vt:variant>
      <vt:variant>
        <vt:i4>483</vt:i4>
      </vt:variant>
      <vt:variant>
        <vt:i4>0</vt:i4>
      </vt:variant>
      <vt:variant>
        <vt:i4>5</vt:i4>
      </vt:variant>
      <vt:variant>
        <vt:lpwstr>https://community.jisc.ac.uk/library/janet-policies/janet-cookies</vt:lpwstr>
      </vt:variant>
      <vt:variant>
        <vt:lpwstr/>
      </vt:variant>
      <vt:variant>
        <vt:i4>7667733</vt:i4>
      </vt:variant>
      <vt:variant>
        <vt:i4>480</vt:i4>
      </vt:variant>
      <vt:variant>
        <vt:i4>0</vt:i4>
      </vt:variant>
      <vt:variant>
        <vt:i4>5</vt:i4>
      </vt:variant>
      <vt:variant>
        <vt:lpwstr/>
      </vt:variant>
      <vt:variant>
        <vt:lpwstr>_2.8.5__Training</vt:lpwstr>
      </vt:variant>
      <vt:variant>
        <vt:i4>1114210</vt:i4>
      </vt:variant>
      <vt:variant>
        <vt:i4>477</vt:i4>
      </vt:variant>
      <vt:variant>
        <vt:i4>0</vt:i4>
      </vt:variant>
      <vt:variant>
        <vt:i4>5</vt:i4>
      </vt:variant>
      <vt:variant>
        <vt:lpwstr/>
      </vt:variant>
      <vt:variant>
        <vt:lpwstr>_2.8.6__Consultancy</vt:lpwstr>
      </vt:variant>
      <vt:variant>
        <vt:i4>2818173</vt:i4>
      </vt:variant>
      <vt:variant>
        <vt:i4>474</vt:i4>
      </vt:variant>
      <vt:variant>
        <vt:i4>0</vt:i4>
      </vt:variant>
      <vt:variant>
        <vt:i4>5</vt:i4>
      </vt:variant>
      <vt:variant>
        <vt:lpwstr>https://twitter.com/jiscmi?lang=en</vt:lpwstr>
      </vt:variant>
      <vt:variant>
        <vt:lpwstr/>
      </vt:variant>
      <vt:variant>
        <vt:i4>1835050</vt:i4>
      </vt:variant>
      <vt:variant>
        <vt:i4>471</vt:i4>
      </vt:variant>
      <vt:variant>
        <vt:i4>0</vt:i4>
      </vt:variant>
      <vt:variant>
        <vt:i4>5</vt:i4>
      </vt:variant>
      <vt:variant>
        <vt:lpwstr/>
      </vt:variant>
      <vt:variant>
        <vt:lpwstr>_Contents</vt:lpwstr>
      </vt:variant>
      <vt:variant>
        <vt:i4>2949234</vt:i4>
      </vt:variant>
      <vt:variant>
        <vt:i4>468</vt:i4>
      </vt:variant>
      <vt:variant>
        <vt:i4>0</vt:i4>
      </vt:variant>
      <vt:variant>
        <vt:i4>5</vt:i4>
      </vt:variant>
      <vt:variant>
        <vt:lpwstr/>
      </vt:variant>
      <vt:variant>
        <vt:lpwstr>_1_Introduction</vt:lpwstr>
      </vt:variant>
      <vt:variant>
        <vt:i4>7667733</vt:i4>
      </vt:variant>
      <vt:variant>
        <vt:i4>465</vt:i4>
      </vt:variant>
      <vt:variant>
        <vt:i4>0</vt:i4>
      </vt:variant>
      <vt:variant>
        <vt:i4>5</vt:i4>
      </vt:variant>
      <vt:variant>
        <vt:lpwstr/>
      </vt:variant>
      <vt:variant>
        <vt:lpwstr>_2.8.5__Training</vt:lpwstr>
      </vt:variant>
      <vt:variant>
        <vt:i4>720950</vt:i4>
      </vt:variant>
      <vt:variant>
        <vt:i4>462</vt:i4>
      </vt:variant>
      <vt:variant>
        <vt:i4>0</vt:i4>
      </vt:variant>
      <vt:variant>
        <vt:i4>5</vt:i4>
      </vt:variant>
      <vt:variant>
        <vt:lpwstr/>
      </vt:variant>
      <vt:variant>
        <vt:lpwstr>_3.1.1__On-Boarding</vt:lpwstr>
      </vt:variant>
      <vt:variant>
        <vt:i4>2818118</vt:i4>
      </vt:variant>
      <vt:variant>
        <vt:i4>459</vt:i4>
      </vt:variant>
      <vt:variant>
        <vt:i4>0</vt:i4>
      </vt:variant>
      <vt:variant>
        <vt:i4>5</vt:i4>
      </vt:variant>
      <vt:variant>
        <vt:lpwstr/>
      </vt:variant>
      <vt:variant>
        <vt:lpwstr>_2.6__Service</vt:lpwstr>
      </vt:variant>
      <vt:variant>
        <vt:i4>5242931</vt:i4>
      </vt:variant>
      <vt:variant>
        <vt:i4>456</vt:i4>
      </vt:variant>
      <vt:variant>
        <vt:i4>0</vt:i4>
      </vt:variant>
      <vt:variant>
        <vt:i4>5</vt:i4>
      </vt:variant>
      <vt:variant>
        <vt:lpwstr>mailto:govroam@jisc.ac.uk</vt:lpwstr>
      </vt:variant>
      <vt:variant>
        <vt:lpwstr/>
      </vt:variant>
      <vt:variant>
        <vt:i4>1310838</vt:i4>
      </vt:variant>
      <vt:variant>
        <vt:i4>453</vt:i4>
      </vt:variant>
      <vt:variant>
        <vt:i4>0</vt:i4>
      </vt:variant>
      <vt:variant>
        <vt:i4>5</vt:i4>
      </vt:variant>
      <vt:variant>
        <vt:lpwstr/>
      </vt:variant>
      <vt:variant>
        <vt:lpwstr>_2.3.3__Supporting</vt:lpwstr>
      </vt:variant>
      <vt:variant>
        <vt:i4>6619146</vt:i4>
      </vt:variant>
      <vt:variant>
        <vt:i4>450</vt:i4>
      </vt:variant>
      <vt:variant>
        <vt:i4>0</vt:i4>
      </vt:variant>
      <vt:variant>
        <vt:i4>5</vt:i4>
      </vt:variant>
      <vt:variant>
        <vt:lpwstr/>
      </vt:variant>
      <vt:variant>
        <vt:lpwstr>_2.3_Service_Infrastructure</vt:lpwstr>
      </vt:variant>
      <vt:variant>
        <vt:i4>2228246</vt:i4>
      </vt:variant>
      <vt:variant>
        <vt:i4>447</vt:i4>
      </vt:variant>
      <vt:variant>
        <vt:i4>0</vt:i4>
      </vt:variant>
      <vt:variant>
        <vt:i4>5</vt:i4>
      </vt:variant>
      <vt:variant>
        <vt:lpwstr>mailto:govroam-technical@jiscmail.ac.uk</vt:lpwstr>
      </vt:variant>
      <vt:variant>
        <vt:lpwstr/>
      </vt:variant>
      <vt:variant>
        <vt:i4>5898286</vt:i4>
      </vt:variant>
      <vt:variant>
        <vt:i4>444</vt:i4>
      </vt:variant>
      <vt:variant>
        <vt:i4>0</vt:i4>
      </vt:variant>
      <vt:variant>
        <vt:i4>5</vt:i4>
      </vt:variant>
      <vt:variant>
        <vt:lpwstr>mailto:roaming@jiscmail.ac.uk</vt:lpwstr>
      </vt:variant>
      <vt:variant>
        <vt:lpwstr/>
      </vt:variant>
      <vt:variant>
        <vt:i4>5242931</vt:i4>
      </vt:variant>
      <vt:variant>
        <vt:i4>441</vt:i4>
      </vt:variant>
      <vt:variant>
        <vt:i4>0</vt:i4>
      </vt:variant>
      <vt:variant>
        <vt:i4>5</vt:i4>
      </vt:variant>
      <vt:variant>
        <vt:lpwstr>mailto:govroam@jisc.ac.uk</vt:lpwstr>
      </vt:variant>
      <vt:variant>
        <vt:lpwstr/>
      </vt:variant>
      <vt:variant>
        <vt:i4>5242931</vt:i4>
      </vt:variant>
      <vt:variant>
        <vt:i4>438</vt:i4>
      </vt:variant>
      <vt:variant>
        <vt:i4>0</vt:i4>
      </vt:variant>
      <vt:variant>
        <vt:i4>5</vt:i4>
      </vt:variant>
      <vt:variant>
        <vt:lpwstr>mailto:govroam@jisc.ac.uk</vt:lpwstr>
      </vt:variant>
      <vt:variant>
        <vt:lpwstr/>
      </vt:variant>
      <vt:variant>
        <vt:i4>7602233</vt:i4>
      </vt:variant>
      <vt:variant>
        <vt:i4>435</vt:i4>
      </vt:variant>
      <vt:variant>
        <vt:i4>0</vt:i4>
      </vt:variant>
      <vt:variant>
        <vt:i4>5</vt:i4>
      </vt:variant>
      <vt:variant>
        <vt:lpwstr>https://www.jisc.ac.uk/eduroam</vt:lpwstr>
      </vt:variant>
      <vt:variant>
        <vt:lpwstr/>
      </vt:variant>
      <vt:variant>
        <vt:i4>4325378</vt:i4>
      </vt:variant>
      <vt:variant>
        <vt:i4>432</vt:i4>
      </vt:variant>
      <vt:variant>
        <vt:i4>0</vt:i4>
      </vt:variant>
      <vt:variant>
        <vt:i4>5</vt:i4>
      </vt:variant>
      <vt:variant>
        <vt:lpwstr>https://wiki.govroam.uk/doku.php</vt:lpwstr>
      </vt:variant>
      <vt:variant>
        <vt:lpwstr/>
      </vt:variant>
      <vt:variant>
        <vt:i4>5767230</vt:i4>
      </vt:variant>
      <vt:variant>
        <vt:i4>429</vt:i4>
      </vt:variant>
      <vt:variant>
        <vt:i4>0</vt:i4>
      </vt:variant>
      <vt:variant>
        <vt:i4>5</vt:i4>
      </vt:variant>
      <vt:variant>
        <vt:lpwstr/>
      </vt:variant>
      <vt:variant>
        <vt:lpwstr>_2.4__Users</vt:lpwstr>
      </vt:variant>
      <vt:variant>
        <vt:i4>7667762</vt:i4>
      </vt:variant>
      <vt:variant>
        <vt:i4>426</vt:i4>
      </vt:variant>
      <vt:variant>
        <vt:i4>0</vt:i4>
      </vt:variant>
      <vt:variant>
        <vt:i4>5</vt:i4>
      </vt:variant>
      <vt:variant>
        <vt:lpwstr>https://www.jisc.ac.uk/govroam</vt:lpwstr>
      </vt:variant>
      <vt:variant>
        <vt:lpwstr/>
      </vt:variant>
      <vt:variant>
        <vt:i4>1179698</vt:i4>
      </vt:variant>
      <vt:variant>
        <vt:i4>423</vt:i4>
      </vt:variant>
      <vt:variant>
        <vt:i4>0</vt:i4>
      </vt:variant>
      <vt:variant>
        <vt:i4>5</vt:i4>
      </vt:variant>
      <vt:variant>
        <vt:lpwstr>govroam@jisc.ac.uk</vt:lpwstr>
      </vt:variant>
      <vt:variant>
        <vt:lpwstr/>
      </vt:variant>
      <vt:variant>
        <vt:i4>6750257</vt:i4>
      </vt:variant>
      <vt:variant>
        <vt:i4>420</vt:i4>
      </vt:variant>
      <vt:variant>
        <vt:i4>0</vt:i4>
      </vt:variant>
      <vt:variant>
        <vt:i4>5</vt:i4>
      </vt:variant>
      <vt:variant>
        <vt:lpwstr>https://cat.govroam.uk/</vt:lpwstr>
      </vt:variant>
      <vt:variant>
        <vt:lpwstr/>
      </vt:variant>
      <vt:variant>
        <vt:i4>7798852</vt:i4>
      </vt:variant>
      <vt:variant>
        <vt:i4>417</vt:i4>
      </vt:variant>
      <vt:variant>
        <vt:i4>0</vt:i4>
      </vt:variant>
      <vt:variant>
        <vt:i4>5</vt:i4>
      </vt:variant>
      <vt:variant>
        <vt:lpwstr/>
      </vt:variant>
      <vt:variant>
        <vt:lpwstr>_7.3_Appendix_C:</vt:lpwstr>
      </vt:variant>
      <vt:variant>
        <vt:i4>1179698</vt:i4>
      </vt:variant>
      <vt:variant>
        <vt:i4>414</vt:i4>
      </vt:variant>
      <vt:variant>
        <vt:i4>0</vt:i4>
      </vt:variant>
      <vt:variant>
        <vt:i4>5</vt:i4>
      </vt:variant>
      <vt:variant>
        <vt:lpwstr>govroam@jisc.ac.uk</vt:lpwstr>
      </vt:variant>
      <vt:variant>
        <vt:lpwstr/>
      </vt:variant>
      <vt:variant>
        <vt:i4>7077910</vt:i4>
      </vt:variant>
      <vt:variant>
        <vt:i4>411</vt:i4>
      </vt:variant>
      <vt:variant>
        <vt:i4>0</vt:i4>
      </vt:variant>
      <vt:variant>
        <vt:i4>5</vt:i4>
      </vt:variant>
      <vt:variant>
        <vt:lpwstr/>
      </vt:variant>
      <vt:variant>
        <vt:lpwstr>_2.3.2__Security</vt:lpwstr>
      </vt:variant>
      <vt:variant>
        <vt:i4>7798852</vt:i4>
      </vt:variant>
      <vt:variant>
        <vt:i4>408</vt:i4>
      </vt:variant>
      <vt:variant>
        <vt:i4>0</vt:i4>
      </vt:variant>
      <vt:variant>
        <vt:i4>5</vt:i4>
      </vt:variant>
      <vt:variant>
        <vt:lpwstr/>
      </vt:variant>
      <vt:variant>
        <vt:lpwstr>_7.3_Appendix_C:</vt:lpwstr>
      </vt:variant>
      <vt:variant>
        <vt:i4>2097161</vt:i4>
      </vt:variant>
      <vt:variant>
        <vt:i4>401</vt:i4>
      </vt:variant>
      <vt:variant>
        <vt:i4>0</vt:i4>
      </vt:variant>
      <vt:variant>
        <vt:i4>5</vt:i4>
      </vt:variant>
      <vt:variant>
        <vt:lpwstr/>
      </vt:variant>
      <vt:variant>
        <vt:lpwstr>_Toc8134227</vt:lpwstr>
      </vt:variant>
      <vt:variant>
        <vt:i4>2097161</vt:i4>
      </vt:variant>
      <vt:variant>
        <vt:i4>395</vt:i4>
      </vt:variant>
      <vt:variant>
        <vt:i4>0</vt:i4>
      </vt:variant>
      <vt:variant>
        <vt:i4>5</vt:i4>
      </vt:variant>
      <vt:variant>
        <vt:lpwstr/>
      </vt:variant>
      <vt:variant>
        <vt:lpwstr>_Toc8134226</vt:lpwstr>
      </vt:variant>
      <vt:variant>
        <vt:i4>2097161</vt:i4>
      </vt:variant>
      <vt:variant>
        <vt:i4>389</vt:i4>
      </vt:variant>
      <vt:variant>
        <vt:i4>0</vt:i4>
      </vt:variant>
      <vt:variant>
        <vt:i4>5</vt:i4>
      </vt:variant>
      <vt:variant>
        <vt:lpwstr/>
      </vt:variant>
      <vt:variant>
        <vt:lpwstr>_Toc8134225</vt:lpwstr>
      </vt:variant>
      <vt:variant>
        <vt:i4>2097161</vt:i4>
      </vt:variant>
      <vt:variant>
        <vt:i4>383</vt:i4>
      </vt:variant>
      <vt:variant>
        <vt:i4>0</vt:i4>
      </vt:variant>
      <vt:variant>
        <vt:i4>5</vt:i4>
      </vt:variant>
      <vt:variant>
        <vt:lpwstr/>
      </vt:variant>
      <vt:variant>
        <vt:lpwstr>_Toc8134224</vt:lpwstr>
      </vt:variant>
      <vt:variant>
        <vt:i4>2097161</vt:i4>
      </vt:variant>
      <vt:variant>
        <vt:i4>377</vt:i4>
      </vt:variant>
      <vt:variant>
        <vt:i4>0</vt:i4>
      </vt:variant>
      <vt:variant>
        <vt:i4>5</vt:i4>
      </vt:variant>
      <vt:variant>
        <vt:lpwstr/>
      </vt:variant>
      <vt:variant>
        <vt:lpwstr>_Toc8134223</vt:lpwstr>
      </vt:variant>
      <vt:variant>
        <vt:i4>2097161</vt:i4>
      </vt:variant>
      <vt:variant>
        <vt:i4>371</vt:i4>
      </vt:variant>
      <vt:variant>
        <vt:i4>0</vt:i4>
      </vt:variant>
      <vt:variant>
        <vt:i4>5</vt:i4>
      </vt:variant>
      <vt:variant>
        <vt:lpwstr/>
      </vt:variant>
      <vt:variant>
        <vt:lpwstr>_Toc8134222</vt:lpwstr>
      </vt:variant>
      <vt:variant>
        <vt:i4>2097161</vt:i4>
      </vt:variant>
      <vt:variant>
        <vt:i4>365</vt:i4>
      </vt:variant>
      <vt:variant>
        <vt:i4>0</vt:i4>
      </vt:variant>
      <vt:variant>
        <vt:i4>5</vt:i4>
      </vt:variant>
      <vt:variant>
        <vt:lpwstr/>
      </vt:variant>
      <vt:variant>
        <vt:lpwstr>_Toc8134221</vt:lpwstr>
      </vt:variant>
      <vt:variant>
        <vt:i4>2097161</vt:i4>
      </vt:variant>
      <vt:variant>
        <vt:i4>359</vt:i4>
      </vt:variant>
      <vt:variant>
        <vt:i4>0</vt:i4>
      </vt:variant>
      <vt:variant>
        <vt:i4>5</vt:i4>
      </vt:variant>
      <vt:variant>
        <vt:lpwstr/>
      </vt:variant>
      <vt:variant>
        <vt:lpwstr>_Toc8134220</vt:lpwstr>
      </vt:variant>
      <vt:variant>
        <vt:i4>2293769</vt:i4>
      </vt:variant>
      <vt:variant>
        <vt:i4>353</vt:i4>
      </vt:variant>
      <vt:variant>
        <vt:i4>0</vt:i4>
      </vt:variant>
      <vt:variant>
        <vt:i4>5</vt:i4>
      </vt:variant>
      <vt:variant>
        <vt:lpwstr/>
      </vt:variant>
      <vt:variant>
        <vt:lpwstr>_Toc8134219</vt:lpwstr>
      </vt:variant>
      <vt:variant>
        <vt:i4>2293769</vt:i4>
      </vt:variant>
      <vt:variant>
        <vt:i4>347</vt:i4>
      </vt:variant>
      <vt:variant>
        <vt:i4>0</vt:i4>
      </vt:variant>
      <vt:variant>
        <vt:i4>5</vt:i4>
      </vt:variant>
      <vt:variant>
        <vt:lpwstr/>
      </vt:variant>
      <vt:variant>
        <vt:lpwstr>_Toc8134218</vt:lpwstr>
      </vt:variant>
      <vt:variant>
        <vt:i4>2293769</vt:i4>
      </vt:variant>
      <vt:variant>
        <vt:i4>341</vt:i4>
      </vt:variant>
      <vt:variant>
        <vt:i4>0</vt:i4>
      </vt:variant>
      <vt:variant>
        <vt:i4>5</vt:i4>
      </vt:variant>
      <vt:variant>
        <vt:lpwstr/>
      </vt:variant>
      <vt:variant>
        <vt:lpwstr>_Toc8134217</vt:lpwstr>
      </vt:variant>
      <vt:variant>
        <vt:i4>2293769</vt:i4>
      </vt:variant>
      <vt:variant>
        <vt:i4>335</vt:i4>
      </vt:variant>
      <vt:variant>
        <vt:i4>0</vt:i4>
      </vt:variant>
      <vt:variant>
        <vt:i4>5</vt:i4>
      </vt:variant>
      <vt:variant>
        <vt:lpwstr/>
      </vt:variant>
      <vt:variant>
        <vt:lpwstr>_Toc8134216</vt:lpwstr>
      </vt:variant>
      <vt:variant>
        <vt:i4>2293769</vt:i4>
      </vt:variant>
      <vt:variant>
        <vt:i4>329</vt:i4>
      </vt:variant>
      <vt:variant>
        <vt:i4>0</vt:i4>
      </vt:variant>
      <vt:variant>
        <vt:i4>5</vt:i4>
      </vt:variant>
      <vt:variant>
        <vt:lpwstr/>
      </vt:variant>
      <vt:variant>
        <vt:lpwstr>_Toc8134215</vt:lpwstr>
      </vt:variant>
      <vt:variant>
        <vt:i4>2293769</vt:i4>
      </vt:variant>
      <vt:variant>
        <vt:i4>323</vt:i4>
      </vt:variant>
      <vt:variant>
        <vt:i4>0</vt:i4>
      </vt:variant>
      <vt:variant>
        <vt:i4>5</vt:i4>
      </vt:variant>
      <vt:variant>
        <vt:lpwstr/>
      </vt:variant>
      <vt:variant>
        <vt:lpwstr>_Toc8134214</vt:lpwstr>
      </vt:variant>
      <vt:variant>
        <vt:i4>2293769</vt:i4>
      </vt:variant>
      <vt:variant>
        <vt:i4>317</vt:i4>
      </vt:variant>
      <vt:variant>
        <vt:i4>0</vt:i4>
      </vt:variant>
      <vt:variant>
        <vt:i4>5</vt:i4>
      </vt:variant>
      <vt:variant>
        <vt:lpwstr/>
      </vt:variant>
      <vt:variant>
        <vt:lpwstr>_Toc8134213</vt:lpwstr>
      </vt:variant>
      <vt:variant>
        <vt:i4>2293769</vt:i4>
      </vt:variant>
      <vt:variant>
        <vt:i4>311</vt:i4>
      </vt:variant>
      <vt:variant>
        <vt:i4>0</vt:i4>
      </vt:variant>
      <vt:variant>
        <vt:i4>5</vt:i4>
      </vt:variant>
      <vt:variant>
        <vt:lpwstr/>
      </vt:variant>
      <vt:variant>
        <vt:lpwstr>_Toc8134212</vt:lpwstr>
      </vt:variant>
      <vt:variant>
        <vt:i4>2293769</vt:i4>
      </vt:variant>
      <vt:variant>
        <vt:i4>305</vt:i4>
      </vt:variant>
      <vt:variant>
        <vt:i4>0</vt:i4>
      </vt:variant>
      <vt:variant>
        <vt:i4>5</vt:i4>
      </vt:variant>
      <vt:variant>
        <vt:lpwstr/>
      </vt:variant>
      <vt:variant>
        <vt:lpwstr>_Toc8134211</vt:lpwstr>
      </vt:variant>
      <vt:variant>
        <vt:i4>2293769</vt:i4>
      </vt:variant>
      <vt:variant>
        <vt:i4>299</vt:i4>
      </vt:variant>
      <vt:variant>
        <vt:i4>0</vt:i4>
      </vt:variant>
      <vt:variant>
        <vt:i4>5</vt:i4>
      </vt:variant>
      <vt:variant>
        <vt:lpwstr/>
      </vt:variant>
      <vt:variant>
        <vt:lpwstr>_Toc8134210</vt:lpwstr>
      </vt:variant>
      <vt:variant>
        <vt:i4>2228233</vt:i4>
      </vt:variant>
      <vt:variant>
        <vt:i4>293</vt:i4>
      </vt:variant>
      <vt:variant>
        <vt:i4>0</vt:i4>
      </vt:variant>
      <vt:variant>
        <vt:i4>5</vt:i4>
      </vt:variant>
      <vt:variant>
        <vt:lpwstr/>
      </vt:variant>
      <vt:variant>
        <vt:lpwstr>_Toc8134209</vt:lpwstr>
      </vt:variant>
      <vt:variant>
        <vt:i4>2228233</vt:i4>
      </vt:variant>
      <vt:variant>
        <vt:i4>287</vt:i4>
      </vt:variant>
      <vt:variant>
        <vt:i4>0</vt:i4>
      </vt:variant>
      <vt:variant>
        <vt:i4>5</vt:i4>
      </vt:variant>
      <vt:variant>
        <vt:lpwstr/>
      </vt:variant>
      <vt:variant>
        <vt:lpwstr>_Toc8134208</vt:lpwstr>
      </vt:variant>
      <vt:variant>
        <vt:i4>2228233</vt:i4>
      </vt:variant>
      <vt:variant>
        <vt:i4>281</vt:i4>
      </vt:variant>
      <vt:variant>
        <vt:i4>0</vt:i4>
      </vt:variant>
      <vt:variant>
        <vt:i4>5</vt:i4>
      </vt:variant>
      <vt:variant>
        <vt:lpwstr/>
      </vt:variant>
      <vt:variant>
        <vt:lpwstr>_Toc8134207</vt:lpwstr>
      </vt:variant>
      <vt:variant>
        <vt:i4>2228233</vt:i4>
      </vt:variant>
      <vt:variant>
        <vt:i4>275</vt:i4>
      </vt:variant>
      <vt:variant>
        <vt:i4>0</vt:i4>
      </vt:variant>
      <vt:variant>
        <vt:i4>5</vt:i4>
      </vt:variant>
      <vt:variant>
        <vt:lpwstr/>
      </vt:variant>
      <vt:variant>
        <vt:lpwstr>_Toc8134206</vt:lpwstr>
      </vt:variant>
      <vt:variant>
        <vt:i4>2228233</vt:i4>
      </vt:variant>
      <vt:variant>
        <vt:i4>269</vt:i4>
      </vt:variant>
      <vt:variant>
        <vt:i4>0</vt:i4>
      </vt:variant>
      <vt:variant>
        <vt:i4>5</vt:i4>
      </vt:variant>
      <vt:variant>
        <vt:lpwstr/>
      </vt:variant>
      <vt:variant>
        <vt:lpwstr>_Toc8134205</vt:lpwstr>
      </vt:variant>
      <vt:variant>
        <vt:i4>2228233</vt:i4>
      </vt:variant>
      <vt:variant>
        <vt:i4>263</vt:i4>
      </vt:variant>
      <vt:variant>
        <vt:i4>0</vt:i4>
      </vt:variant>
      <vt:variant>
        <vt:i4>5</vt:i4>
      </vt:variant>
      <vt:variant>
        <vt:lpwstr/>
      </vt:variant>
      <vt:variant>
        <vt:lpwstr>_Toc8134204</vt:lpwstr>
      </vt:variant>
      <vt:variant>
        <vt:i4>2228233</vt:i4>
      </vt:variant>
      <vt:variant>
        <vt:i4>257</vt:i4>
      </vt:variant>
      <vt:variant>
        <vt:i4>0</vt:i4>
      </vt:variant>
      <vt:variant>
        <vt:i4>5</vt:i4>
      </vt:variant>
      <vt:variant>
        <vt:lpwstr/>
      </vt:variant>
      <vt:variant>
        <vt:lpwstr>_Toc8134203</vt:lpwstr>
      </vt:variant>
      <vt:variant>
        <vt:i4>2228233</vt:i4>
      </vt:variant>
      <vt:variant>
        <vt:i4>251</vt:i4>
      </vt:variant>
      <vt:variant>
        <vt:i4>0</vt:i4>
      </vt:variant>
      <vt:variant>
        <vt:i4>5</vt:i4>
      </vt:variant>
      <vt:variant>
        <vt:lpwstr/>
      </vt:variant>
      <vt:variant>
        <vt:lpwstr>_Toc8134202</vt:lpwstr>
      </vt:variant>
      <vt:variant>
        <vt:i4>2228233</vt:i4>
      </vt:variant>
      <vt:variant>
        <vt:i4>245</vt:i4>
      </vt:variant>
      <vt:variant>
        <vt:i4>0</vt:i4>
      </vt:variant>
      <vt:variant>
        <vt:i4>5</vt:i4>
      </vt:variant>
      <vt:variant>
        <vt:lpwstr/>
      </vt:variant>
      <vt:variant>
        <vt:lpwstr>_Toc8134201</vt:lpwstr>
      </vt:variant>
      <vt:variant>
        <vt:i4>2228233</vt:i4>
      </vt:variant>
      <vt:variant>
        <vt:i4>239</vt:i4>
      </vt:variant>
      <vt:variant>
        <vt:i4>0</vt:i4>
      </vt:variant>
      <vt:variant>
        <vt:i4>5</vt:i4>
      </vt:variant>
      <vt:variant>
        <vt:lpwstr/>
      </vt:variant>
      <vt:variant>
        <vt:lpwstr>_Toc8134200</vt:lpwstr>
      </vt:variant>
      <vt:variant>
        <vt:i4>2818058</vt:i4>
      </vt:variant>
      <vt:variant>
        <vt:i4>233</vt:i4>
      </vt:variant>
      <vt:variant>
        <vt:i4>0</vt:i4>
      </vt:variant>
      <vt:variant>
        <vt:i4>5</vt:i4>
      </vt:variant>
      <vt:variant>
        <vt:lpwstr/>
      </vt:variant>
      <vt:variant>
        <vt:lpwstr>_Toc8134199</vt:lpwstr>
      </vt:variant>
      <vt:variant>
        <vt:i4>2818058</vt:i4>
      </vt:variant>
      <vt:variant>
        <vt:i4>227</vt:i4>
      </vt:variant>
      <vt:variant>
        <vt:i4>0</vt:i4>
      </vt:variant>
      <vt:variant>
        <vt:i4>5</vt:i4>
      </vt:variant>
      <vt:variant>
        <vt:lpwstr/>
      </vt:variant>
      <vt:variant>
        <vt:lpwstr>_Toc8134198</vt:lpwstr>
      </vt:variant>
      <vt:variant>
        <vt:i4>2818058</vt:i4>
      </vt:variant>
      <vt:variant>
        <vt:i4>221</vt:i4>
      </vt:variant>
      <vt:variant>
        <vt:i4>0</vt:i4>
      </vt:variant>
      <vt:variant>
        <vt:i4>5</vt:i4>
      </vt:variant>
      <vt:variant>
        <vt:lpwstr/>
      </vt:variant>
      <vt:variant>
        <vt:lpwstr>_Toc8134197</vt:lpwstr>
      </vt:variant>
      <vt:variant>
        <vt:i4>2818058</vt:i4>
      </vt:variant>
      <vt:variant>
        <vt:i4>215</vt:i4>
      </vt:variant>
      <vt:variant>
        <vt:i4>0</vt:i4>
      </vt:variant>
      <vt:variant>
        <vt:i4>5</vt:i4>
      </vt:variant>
      <vt:variant>
        <vt:lpwstr/>
      </vt:variant>
      <vt:variant>
        <vt:lpwstr>_Toc8134196</vt:lpwstr>
      </vt:variant>
      <vt:variant>
        <vt:i4>2818058</vt:i4>
      </vt:variant>
      <vt:variant>
        <vt:i4>209</vt:i4>
      </vt:variant>
      <vt:variant>
        <vt:i4>0</vt:i4>
      </vt:variant>
      <vt:variant>
        <vt:i4>5</vt:i4>
      </vt:variant>
      <vt:variant>
        <vt:lpwstr/>
      </vt:variant>
      <vt:variant>
        <vt:lpwstr>_Toc8134195</vt:lpwstr>
      </vt:variant>
      <vt:variant>
        <vt:i4>2818058</vt:i4>
      </vt:variant>
      <vt:variant>
        <vt:i4>203</vt:i4>
      </vt:variant>
      <vt:variant>
        <vt:i4>0</vt:i4>
      </vt:variant>
      <vt:variant>
        <vt:i4>5</vt:i4>
      </vt:variant>
      <vt:variant>
        <vt:lpwstr/>
      </vt:variant>
      <vt:variant>
        <vt:lpwstr>_Toc8134194</vt:lpwstr>
      </vt:variant>
      <vt:variant>
        <vt:i4>2818058</vt:i4>
      </vt:variant>
      <vt:variant>
        <vt:i4>197</vt:i4>
      </vt:variant>
      <vt:variant>
        <vt:i4>0</vt:i4>
      </vt:variant>
      <vt:variant>
        <vt:i4>5</vt:i4>
      </vt:variant>
      <vt:variant>
        <vt:lpwstr/>
      </vt:variant>
      <vt:variant>
        <vt:lpwstr>_Toc8134193</vt:lpwstr>
      </vt:variant>
      <vt:variant>
        <vt:i4>2818058</vt:i4>
      </vt:variant>
      <vt:variant>
        <vt:i4>191</vt:i4>
      </vt:variant>
      <vt:variant>
        <vt:i4>0</vt:i4>
      </vt:variant>
      <vt:variant>
        <vt:i4>5</vt:i4>
      </vt:variant>
      <vt:variant>
        <vt:lpwstr/>
      </vt:variant>
      <vt:variant>
        <vt:lpwstr>_Toc8134192</vt:lpwstr>
      </vt:variant>
      <vt:variant>
        <vt:i4>2818058</vt:i4>
      </vt:variant>
      <vt:variant>
        <vt:i4>185</vt:i4>
      </vt:variant>
      <vt:variant>
        <vt:i4>0</vt:i4>
      </vt:variant>
      <vt:variant>
        <vt:i4>5</vt:i4>
      </vt:variant>
      <vt:variant>
        <vt:lpwstr/>
      </vt:variant>
      <vt:variant>
        <vt:lpwstr>_Toc8134191</vt:lpwstr>
      </vt:variant>
      <vt:variant>
        <vt:i4>2818058</vt:i4>
      </vt:variant>
      <vt:variant>
        <vt:i4>179</vt:i4>
      </vt:variant>
      <vt:variant>
        <vt:i4>0</vt:i4>
      </vt:variant>
      <vt:variant>
        <vt:i4>5</vt:i4>
      </vt:variant>
      <vt:variant>
        <vt:lpwstr/>
      </vt:variant>
      <vt:variant>
        <vt:lpwstr>_Toc8134190</vt:lpwstr>
      </vt:variant>
      <vt:variant>
        <vt:i4>2752522</vt:i4>
      </vt:variant>
      <vt:variant>
        <vt:i4>173</vt:i4>
      </vt:variant>
      <vt:variant>
        <vt:i4>0</vt:i4>
      </vt:variant>
      <vt:variant>
        <vt:i4>5</vt:i4>
      </vt:variant>
      <vt:variant>
        <vt:lpwstr/>
      </vt:variant>
      <vt:variant>
        <vt:lpwstr>_Toc8134189</vt:lpwstr>
      </vt:variant>
      <vt:variant>
        <vt:i4>2752522</vt:i4>
      </vt:variant>
      <vt:variant>
        <vt:i4>167</vt:i4>
      </vt:variant>
      <vt:variant>
        <vt:i4>0</vt:i4>
      </vt:variant>
      <vt:variant>
        <vt:i4>5</vt:i4>
      </vt:variant>
      <vt:variant>
        <vt:lpwstr/>
      </vt:variant>
      <vt:variant>
        <vt:lpwstr>_Toc8134188</vt:lpwstr>
      </vt:variant>
      <vt:variant>
        <vt:i4>2752522</vt:i4>
      </vt:variant>
      <vt:variant>
        <vt:i4>161</vt:i4>
      </vt:variant>
      <vt:variant>
        <vt:i4>0</vt:i4>
      </vt:variant>
      <vt:variant>
        <vt:i4>5</vt:i4>
      </vt:variant>
      <vt:variant>
        <vt:lpwstr/>
      </vt:variant>
      <vt:variant>
        <vt:lpwstr>_Toc8134187</vt:lpwstr>
      </vt:variant>
      <vt:variant>
        <vt:i4>2752522</vt:i4>
      </vt:variant>
      <vt:variant>
        <vt:i4>155</vt:i4>
      </vt:variant>
      <vt:variant>
        <vt:i4>0</vt:i4>
      </vt:variant>
      <vt:variant>
        <vt:i4>5</vt:i4>
      </vt:variant>
      <vt:variant>
        <vt:lpwstr/>
      </vt:variant>
      <vt:variant>
        <vt:lpwstr>_Toc8134186</vt:lpwstr>
      </vt:variant>
      <vt:variant>
        <vt:i4>2752522</vt:i4>
      </vt:variant>
      <vt:variant>
        <vt:i4>149</vt:i4>
      </vt:variant>
      <vt:variant>
        <vt:i4>0</vt:i4>
      </vt:variant>
      <vt:variant>
        <vt:i4>5</vt:i4>
      </vt:variant>
      <vt:variant>
        <vt:lpwstr/>
      </vt:variant>
      <vt:variant>
        <vt:lpwstr>_Toc8134185</vt:lpwstr>
      </vt:variant>
      <vt:variant>
        <vt:i4>2752522</vt:i4>
      </vt:variant>
      <vt:variant>
        <vt:i4>143</vt:i4>
      </vt:variant>
      <vt:variant>
        <vt:i4>0</vt:i4>
      </vt:variant>
      <vt:variant>
        <vt:i4>5</vt:i4>
      </vt:variant>
      <vt:variant>
        <vt:lpwstr/>
      </vt:variant>
      <vt:variant>
        <vt:lpwstr>_Toc8134184</vt:lpwstr>
      </vt:variant>
      <vt:variant>
        <vt:i4>2752522</vt:i4>
      </vt:variant>
      <vt:variant>
        <vt:i4>137</vt:i4>
      </vt:variant>
      <vt:variant>
        <vt:i4>0</vt:i4>
      </vt:variant>
      <vt:variant>
        <vt:i4>5</vt:i4>
      </vt:variant>
      <vt:variant>
        <vt:lpwstr/>
      </vt:variant>
      <vt:variant>
        <vt:lpwstr>_Toc8134183</vt:lpwstr>
      </vt:variant>
      <vt:variant>
        <vt:i4>2752522</vt:i4>
      </vt:variant>
      <vt:variant>
        <vt:i4>131</vt:i4>
      </vt:variant>
      <vt:variant>
        <vt:i4>0</vt:i4>
      </vt:variant>
      <vt:variant>
        <vt:i4>5</vt:i4>
      </vt:variant>
      <vt:variant>
        <vt:lpwstr/>
      </vt:variant>
      <vt:variant>
        <vt:lpwstr>_Toc8134182</vt:lpwstr>
      </vt:variant>
      <vt:variant>
        <vt:i4>2752522</vt:i4>
      </vt:variant>
      <vt:variant>
        <vt:i4>125</vt:i4>
      </vt:variant>
      <vt:variant>
        <vt:i4>0</vt:i4>
      </vt:variant>
      <vt:variant>
        <vt:i4>5</vt:i4>
      </vt:variant>
      <vt:variant>
        <vt:lpwstr/>
      </vt:variant>
      <vt:variant>
        <vt:lpwstr>_Toc8134181</vt:lpwstr>
      </vt:variant>
      <vt:variant>
        <vt:i4>2752522</vt:i4>
      </vt:variant>
      <vt:variant>
        <vt:i4>119</vt:i4>
      </vt:variant>
      <vt:variant>
        <vt:i4>0</vt:i4>
      </vt:variant>
      <vt:variant>
        <vt:i4>5</vt:i4>
      </vt:variant>
      <vt:variant>
        <vt:lpwstr/>
      </vt:variant>
      <vt:variant>
        <vt:lpwstr>_Toc8134180</vt:lpwstr>
      </vt:variant>
      <vt:variant>
        <vt:i4>2424842</vt:i4>
      </vt:variant>
      <vt:variant>
        <vt:i4>113</vt:i4>
      </vt:variant>
      <vt:variant>
        <vt:i4>0</vt:i4>
      </vt:variant>
      <vt:variant>
        <vt:i4>5</vt:i4>
      </vt:variant>
      <vt:variant>
        <vt:lpwstr/>
      </vt:variant>
      <vt:variant>
        <vt:lpwstr>_Toc8134179</vt:lpwstr>
      </vt:variant>
      <vt:variant>
        <vt:i4>2424842</vt:i4>
      </vt:variant>
      <vt:variant>
        <vt:i4>107</vt:i4>
      </vt:variant>
      <vt:variant>
        <vt:i4>0</vt:i4>
      </vt:variant>
      <vt:variant>
        <vt:i4>5</vt:i4>
      </vt:variant>
      <vt:variant>
        <vt:lpwstr/>
      </vt:variant>
      <vt:variant>
        <vt:lpwstr>_Toc8134178</vt:lpwstr>
      </vt:variant>
      <vt:variant>
        <vt:i4>2424842</vt:i4>
      </vt:variant>
      <vt:variant>
        <vt:i4>101</vt:i4>
      </vt:variant>
      <vt:variant>
        <vt:i4>0</vt:i4>
      </vt:variant>
      <vt:variant>
        <vt:i4>5</vt:i4>
      </vt:variant>
      <vt:variant>
        <vt:lpwstr/>
      </vt:variant>
      <vt:variant>
        <vt:lpwstr>_Toc8134177</vt:lpwstr>
      </vt:variant>
      <vt:variant>
        <vt:i4>2424842</vt:i4>
      </vt:variant>
      <vt:variant>
        <vt:i4>95</vt:i4>
      </vt:variant>
      <vt:variant>
        <vt:i4>0</vt:i4>
      </vt:variant>
      <vt:variant>
        <vt:i4>5</vt:i4>
      </vt:variant>
      <vt:variant>
        <vt:lpwstr/>
      </vt:variant>
      <vt:variant>
        <vt:lpwstr>_Toc8134176</vt:lpwstr>
      </vt:variant>
      <vt:variant>
        <vt:i4>2424842</vt:i4>
      </vt:variant>
      <vt:variant>
        <vt:i4>89</vt:i4>
      </vt:variant>
      <vt:variant>
        <vt:i4>0</vt:i4>
      </vt:variant>
      <vt:variant>
        <vt:i4>5</vt:i4>
      </vt:variant>
      <vt:variant>
        <vt:lpwstr/>
      </vt:variant>
      <vt:variant>
        <vt:lpwstr>_Toc8134175</vt:lpwstr>
      </vt:variant>
      <vt:variant>
        <vt:i4>2424842</vt:i4>
      </vt:variant>
      <vt:variant>
        <vt:i4>83</vt:i4>
      </vt:variant>
      <vt:variant>
        <vt:i4>0</vt:i4>
      </vt:variant>
      <vt:variant>
        <vt:i4>5</vt:i4>
      </vt:variant>
      <vt:variant>
        <vt:lpwstr/>
      </vt:variant>
      <vt:variant>
        <vt:lpwstr>_Toc8134174</vt:lpwstr>
      </vt:variant>
      <vt:variant>
        <vt:i4>2424842</vt:i4>
      </vt:variant>
      <vt:variant>
        <vt:i4>77</vt:i4>
      </vt:variant>
      <vt:variant>
        <vt:i4>0</vt:i4>
      </vt:variant>
      <vt:variant>
        <vt:i4>5</vt:i4>
      </vt:variant>
      <vt:variant>
        <vt:lpwstr/>
      </vt:variant>
      <vt:variant>
        <vt:lpwstr>_Toc8134173</vt:lpwstr>
      </vt:variant>
      <vt:variant>
        <vt:i4>2424842</vt:i4>
      </vt:variant>
      <vt:variant>
        <vt:i4>71</vt:i4>
      </vt:variant>
      <vt:variant>
        <vt:i4>0</vt:i4>
      </vt:variant>
      <vt:variant>
        <vt:i4>5</vt:i4>
      </vt:variant>
      <vt:variant>
        <vt:lpwstr/>
      </vt:variant>
      <vt:variant>
        <vt:lpwstr>_Toc8134172</vt:lpwstr>
      </vt:variant>
      <vt:variant>
        <vt:i4>2424842</vt:i4>
      </vt:variant>
      <vt:variant>
        <vt:i4>65</vt:i4>
      </vt:variant>
      <vt:variant>
        <vt:i4>0</vt:i4>
      </vt:variant>
      <vt:variant>
        <vt:i4>5</vt:i4>
      </vt:variant>
      <vt:variant>
        <vt:lpwstr/>
      </vt:variant>
      <vt:variant>
        <vt:lpwstr>_Toc8134171</vt:lpwstr>
      </vt:variant>
      <vt:variant>
        <vt:i4>2424842</vt:i4>
      </vt:variant>
      <vt:variant>
        <vt:i4>59</vt:i4>
      </vt:variant>
      <vt:variant>
        <vt:i4>0</vt:i4>
      </vt:variant>
      <vt:variant>
        <vt:i4>5</vt:i4>
      </vt:variant>
      <vt:variant>
        <vt:lpwstr/>
      </vt:variant>
      <vt:variant>
        <vt:lpwstr>_Toc8134170</vt:lpwstr>
      </vt:variant>
      <vt:variant>
        <vt:i4>2359306</vt:i4>
      </vt:variant>
      <vt:variant>
        <vt:i4>53</vt:i4>
      </vt:variant>
      <vt:variant>
        <vt:i4>0</vt:i4>
      </vt:variant>
      <vt:variant>
        <vt:i4>5</vt:i4>
      </vt:variant>
      <vt:variant>
        <vt:lpwstr/>
      </vt:variant>
      <vt:variant>
        <vt:lpwstr>_Toc8134169</vt:lpwstr>
      </vt:variant>
      <vt:variant>
        <vt:i4>2359306</vt:i4>
      </vt:variant>
      <vt:variant>
        <vt:i4>47</vt:i4>
      </vt:variant>
      <vt:variant>
        <vt:i4>0</vt:i4>
      </vt:variant>
      <vt:variant>
        <vt:i4>5</vt:i4>
      </vt:variant>
      <vt:variant>
        <vt:lpwstr/>
      </vt:variant>
      <vt:variant>
        <vt:lpwstr>_Toc8134168</vt:lpwstr>
      </vt:variant>
      <vt:variant>
        <vt:i4>2359306</vt:i4>
      </vt:variant>
      <vt:variant>
        <vt:i4>41</vt:i4>
      </vt:variant>
      <vt:variant>
        <vt:i4>0</vt:i4>
      </vt:variant>
      <vt:variant>
        <vt:i4>5</vt:i4>
      </vt:variant>
      <vt:variant>
        <vt:lpwstr/>
      </vt:variant>
      <vt:variant>
        <vt:lpwstr>_Toc8134167</vt:lpwstr>
      </vt:variant>
      <vt:variant>
        <vt:i4>2359306</vt:i4>
      </vt:variant>
      <vt:variant>
        <vt:i4>35</vt:i4>
      </vt:variant>
      <vt:variant>
        <vt:i4>0</vt:i4>
      </vt:variant>
      <vt:variant>
        <vt:i4>5</vt:i4>
      </vt:variant>
      <vt:variant>
        <vt:lpwstr/>
      </vt:variant>
      <vt:variant>
        <vt:lpwstr>_Toc8134165</vt:lpwstr>
      </vt:variant>
      <vt:variant>
        <vt:i4>2359306</vt:i4>
      </vt:variant>
      <vt:variant>
        <vt:i4>29</vt:i4>
      </vt:variant>
      <vt:variant>
        <vt:i4>0</vt:i4>
      </vt:variant>
      <vt:variant>
        <vt:i4>5</vt:i4>
      </vt:variant>
      <vt:variant>
        <vt:lpwstr/>
      </vt:variant>
      <vt:variant>
        <vt:lpwstr>_Toc8134164</vt:lpwstr>
      </vt:variant>
      <vt:variant>
        <vt:i4>2359306</vt:i4>
      </vt:variant>
      <vt:variant>
        <vt:i4>23</vt:i4>
      </vt:variant>
      <vt:variant>
        <vt:i4>0</vt:i4>
      </vt:variant>
      <vt:variant>
        <vt:i4>5</vt:i4>
      </vt:variant>
      <vt:variant>
        <vt:lpwstr/>
      </vt:variant>
      <vt:variant>
        <vt:lpwstr>_Toc8134163</vt:lpwstr>
      </vt:variant>
      <vt:variant>
        <vt:i4>589939</vt:i4>
      </vt:variant>
      <vt:variant>
        <vt:i4>18</vt:i4>
      </vt:variant>
      <vt:variant>
        <vt:i4>0</vt:i4>
      </vt:variant>
      <vt:variant>
        <vt:i4>5</vt:i4>
      </vt:variant>
      <vt:variant>
        <vt:lpwstr/>
      </vt:variant>
      <vt:variant>
        <vt:lpwstr>_7__Appendices</vt:lpwstr>
      </vt:variant>
      <vt:variant>
        <vt:i4>4128894</vt:i4>
      </vt:variant>
      <vt:variant>
        <vt:i4>15</vt:i4>
      </vt:variant>
      <vt:variant>
        <vt:i4>0</vt:i4>
      </vt:variant>
      <vt:variant>
        <vt:i4>5</vt:i4>
      </vt:variant>
      <vt:variant>
        <vt:lpwstr/>
      </vt:variant>
      <vt:variant>
        <vt:lpwstr>_6_Glossary</vt:lpwstr>
      </vt:variant>
      <vt:variant>
        <vt:i4>5767174</vt:i4>
      </vt:variant>
      <vt:variant>
        <vt:i4>12</vt:i4>
      </vt:variant>
      <vt:variant>
        <vt:i4>0</vt:i4>
      </vt:variant>
      <vt:variant>
        <vt:i4>5</vt:i4>
      </vt:variant>
      <vt:variant>
        <vt:lpwstr/>
      </vt:variant>
      <vt:variant>
        <vt:lpwstr>_5_References</vt:lpwstr>
      </vt:variant>
      <vt:variant>
        <vt:i4>8126478</vt:i4>
      </vt:variant>
      <vt:variant>
        <vt:i4>9</vt:i4>
      </vt:variant>
      <vt:variant>
        <vt:i4>0</vt:i4>
      </vt:variant>
      <vt:variant>
        <vt:i4>5</vt:i4>
      </vt:variant>
      <vt:variant>
        <vt:lpwstr/>
      </vt:variant>
      <vt:variant>
        <vt:lpwstr>_4__About</vt:lpwstr>
      </vt:variant>
      <vt:variant>
        <vt:i4>5767275</vt:i4>
      </vt:variant>
      <vt:variant>
        <vt:i4>6</vt:i4>
      </vt:variant>
      <vt:variant>
        <vt:i4>0</vt:i4>
      </vt:variant>
      <vt:variant>
        <vt:i4>5</vt:i4>
      </vt:variant>
      <vt:variant>
        <vt:lpwstr/>
      </vt:variant>
      <vt:variant>
        <vt:lpwstr>_3__G-Cloud</vt:lpwstr>
      </vt:variant>
      <vt:variant>
        <vt:i4>2359384</vt:i4>
      </vt:variant>
      <vt:variant>
        <vt:i4>3</vt:i4>
      </vt:variant>
      <vt:variant>
        <vt:i4>0</vt:i4>
      </vt:variant>
      <vt:variant>
        <vt:i4>5</vt:i4>
      </vt:variant>
      <vt:variant>
        <vt:lpwstr/>
      </vt:variant>
      <vt:variant>
        <vt:lpwstr>_2_Service_information</vt:lpwstr>
      </vt:variant>
      <vt:variant>
        <vt:i4>2949234</vt:i4>
      </vt:variant>
      <vt:variant>
        <vt:i4>0</vt:i4>
      </vt:variant>
      <vt:variant>
        <vt:i4>0</vt:i4>
      </vt:variant>
      <vt:variant>
        <vt:i4>5</vt:i4>
      </vt:variant>
      <vt:variant>
        <vt:lpwstr/>
      </vt:variant>
      <vt:variant>
        <vt:lpwstr>_1_Introduction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Harre</dc:creator>
  <cp:keywords/>
  <dc:description/>
  <cp:lastModifiedBy>Lola Harre</cp:lastModifiedBy>
  <cp:revision>742</cp:revision>
  <cp:lastPrinted>2020-08-13T15:45:00Z</cp:lastPrinted>
  <dcterms:created xsi:type="dcterms:W3CDTF">2019-05-01T10:08:00Z</dcterms:created>
  <dcterms:modified xsi:type="dcterms:W3CDTF">2020-11-05T17:02:00Z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0x01010026D48E57E441E04790CABE63DB0015BE</vt:lpwstr>
  </property>
</Properties>
</file>